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7A8F" w14:textId="77777777" w:rsidR="00DE63D3" w:rsidRDefault="00DE63D3" w:rsidP="00DE63D3">
      <w:pPr>
        <w:spacing w:after="120" w:line="360" w:lineRule="auto"/>
        <w:jc w:val="both"/>
        <w:rPr>
          <w:rFonts w:ascii="Times New Roman" w:hAnsi="Times New Roman" w:cs="Times New Roman"/>
          <w:b/>
          <w:bCs/>
          <w:sz w:val="28"/>
          <w:szCs w:val="28"/>
        </w:rPr>
      </w:pPr>
      <w:r w:rsidRPr="00705A7E">
        <w:rPr>
          <w:rFonts w:ascii="Times New Roman" w:hAnsi="Times New Roman" w:cs="Times New Roman"/>
          <w:b/>
          <w:bCs/>
          <w:sz w:val="28"/>
          <w:szCs w:val="28"/>
        </w:rPr>
        <w:t xml:space="preserve">Importancia de la educación virtual y sus impactos en los estudiantes de bachillerato de la escuela Ernesto Velásquez </w:t>
      </w:r>
      <w:proofErr w:type="spellStart"/>
      <w:r w:rsidRPr="00705A7E">
        <w:rPr>
          <w:rFonts w:ascii="Times New Roman" w:hAnsi="Times New Roman" w:cs="Times New Roman"/>
          <w:b/>
          <w:bCs/>
          <w:sz w:val="28"/>
          <w:szCs w:val="28"/>
        </w:rPr>
        <w:t>Kuffo</w:t>
      </w:r>
      <w:proofErr w:type="spellEnd"/>
      <w:r>
        <w:rPr>
          <w:rFonts w:ascii="Times New Roman" w:hAnsi="Times New Roman" w:cs="Times New Roman"/>
          <w:b/>
          <w:bCs/>
          <w:sz w:val="28"/>
          <w:szCs w:val="28"/>
        </w:rPr>
        <w:t>.</w:t>
      </w:r>
    </w:p>
    <w:p w14:paraId="11D39B11" w14:textId="77777777" w:rsidR="00DE63D3" w:rsidRDefault="00DE63D3" w:rsidP="00DE63D3">
      <w:pPr>
        <w:spacing w:after="120" w:line="360" w:lineRule="auto"/>
        <w:jc w:val="both"/>
        <w:rPr>
          <w:rFonts w:ascii="Times New Roman" w:hAnsi="Times New Roman" w:cs="Times New Roman"/>
          <w:b/>
          <w:bCs/>
          <w:sz w:val="24"/>
          <w:szCs w:val="24"/>
          <w:lang w:val="en-US"/>
        </w:rPr>
      </w:pPr>
      <w:r w:rsidRPr="00705A7E">
        <w:rPr>
          <w:rFonts w:ascii="Times New Roman" w:hAnsi="Times New Roman" w:cs="Times New Roman"/>
          <w:b/>
          <w:bCs/>
          <w:sz w:val="24"/>
          <w:szCs w:val="24"/>
          <w:lang w:val="en-US"/>
        </w:rPr>
        <w:t xml:space="preserve">Importance of virtual education and its impacts on high school students of the Ernesto </w:t>
      </w:r>
      <w:proofErr w:type="spellStart"/>
      <w:r w:rsidRPr="00705A7E">
        <w:rPr>
          <w:rFonts w:ascii="Times New Roman" w:hAnsi="Times New Roman" w:cs="Times New Roman"/>
          <w:b/>
          <w:bCs/>
          <w:sz w:val="24"/>
          <w:szCs w:val="24"/>
          <w:lang w:val="en-US"/>
        </w:rPr>
        <w:t>Velásquez</w:t>
      </w:r>
      <w:proofErr w:type="spellEnd"/>
      <w:r w:rsidRPr="00705A7E">
        <w:rPr>
          <w:rFonts w:ascii="Times New Roman" w:hAnsi="Times New Roman" w:cs="Times New Roman"/>
          <w:b/>
          <w:bCs/>
          <w:sz w:val="24"/>
          <w:szCs w:val="24"/>
          <w:lang w:val="en-US"/>
        </w:rPr>
        <w:t xml:space="preserve"> </w:t>
      </w:r>
      <w:proofErr w:type="spellStart"/>
      <w:r w:rsidRPr="00705A7E">
        <w:rPr>
          <w:rFonts w:ascii="Times New Roman" w:hAnsi="Times New Roman" w:cs="Times New Roman"/>
          <w:b/>
          <w:bCs/>
          <w:sz w:val="24"/>
          <w:szCs w:val="24"/>
          <w:lang w:val="en-US"/>
        </w:rPr>
        <w:t>Kuffo</w:t>
      </w:r>
      <w:proofErr w:type="spellEnd"/>
      <w:r w:rsidRPr="00705A7E">
        <w:rPr>
          <w:rFonts w:ascii="Times New Roman" w:hAnsi="Times New Roman" w:cs="Times New Roman"/>
          <w:b/>
          <w:bCs/>
          <w:sz w:val="24"/>
          <w:szCs w:val="24"/>
          <w:lang w:val="en-US"/>
        </w:rPr>
        <w:t xml:space="preserve"> school</w:t>
      </w:r>
      <w:r>
        <w:rPr>
          <w:rFonts w:ascii="Times New Roman" w:hAnsi="Times New Roman" w:cs="Times New Roman"/>
          <w:b/>
          <w:bCs/>
          <w:sz w:val="24"/>
          <w:szCs w:val="24"/>
          <w:lang w:val="en-US"/>
        </w:rPr>
        <w:t>.</w:t>
      </w:r>
    </w:p>
    <w:p w14:paraId="7DF089DA" w14:textId="77777777" w:rsidR="00DE63D3" w:rsidRDefault="00DE63D3" w:rsidP="00DE63D3">
      <w:pPr>
        <w:spacing w:after="120" w:line="360" w:lineRule="auto"/>
        <w:jc w:val="both"/>
        <w:rPr>
          <w:rFonts w:ascii="Times New Roman" w:hAnsi="Times New Roman" w:cs="Times New Roman"/>
          <w:sz w:val="24"/>
          <w:szCs w:val="24"/>
          <w:lang w:val="en-US"/>
        </w:rPr>
      </w:pPr>
    </w:p>
    <w:p w14:paraId="0FE5769F" w14:textId="1AD809A8" w:rsidR="00DE63D3" w:rsidRPr="00705A7E" w:rsidRDefault="00DE63D3" w:rsidP="00833EB0">
      <w:pPr>
        <w:spacing w:after="0" w:line="360" w:lineRule="auto"/>
        <w:jc w:val="both"/>
        <w:rPr>
          <w:rFonts w:ascii="Times New Roman" w:hAnsi="Times New Roman" w:cs="Times New Roman"/>
          <w:sz w:val="24"/>
          <w:szCs w:val="24"/>
        </w:rPr>
      </w:pPr>
      <w:r w:rsidRPr="00705A7E">
        <w:rPr>
          <w:rFonts w:ascii="Times New Roman" w:hAnsi="Times New Roman" w:cs="Times New Roman"/>
          <w:sz w:val="24"/>
          <w:szCs w:val="24"/>
        </w:rPr>
        <w:t>Luis Javier</w:t>
      </w:r>
      <w:r w:rsidR="00525894">
        <w:rPr>
          <w:rFonts w:ascii="Times New Roman" w:hAnsi="Times New Roman" w:cs="Times New Roman"/>
          <w:sz w:val="24"/>
          <w:szCs w:val="24"/>
        </w:rPr>
        <w:t xml:space="preserve"> </w:t>
      </w:r>
      <w:r w:rsidR="00525894" w:rsidRPr="00705A7E">
        <w:rPr>
          <w:rFonts w:ascii="Times New Roman" w:hAnsi="Times New Roman" w:cs="Times New Roman"/>
          <w:sz w:val="24"/>
          <w:szCs w:val="24"/>
        </w:rPr>
        <w:t xml:space="preserve">Solórzano </w:t>
      </w:r>
      <w:proofErr w:type="gramStart"/>
      <w:r w:rsidR="00525894" w:rsidRPr="00705A7E">
        <w:rPr>
          <w:rFonts w:ascii="Times New Roman" w:hAnsi="Times New Roman" w:cs="Times New Roman"/>
          <w:sz w:val="24"/>
          <w:szCs w:val="24"/>
        </w:rPr>
        <w:t>Vélez</w:t>
      </w:r>
      <w:r w:rsidRPr="00705A7E">
        <w:rPr>
          <w:rFonts w:ascii="Times New Roman" w:hAnsi="Times New Roman" w:cs="Times New Roman"/>
          <w:sz w:val="24"/>
          <w:szCs w:val="24"/>
          <w:vertAlign w:val="superscript"/>
        </w:rPr>
        <w:t>(</w:t>
      </w:r>
      <w:proofErr w:type="gramEnd"/>
      <w:r w:rsidRPr="00705A7E">
        <w:rPr>
          <w:rFonts w:ascii="Times New Roman" w:hAnsi="Times New Roman" w:cs="Times New Roman"/>
          <w:sz w:val="24"/>
          <w:szCs w:val="24"/>
          <w:vertAlign w:val="superscript"/>
        </w:rPr>
        <w:t>1)</w:t>
      </w:r>
      <w:r w:rsidRPr="00705A7E">
        <w:rPr>
          <w:rFonts w:ascii="Times New Roman" w:hAnsi="Times New Roman" w:cs="Times New Roman"/>
          <w:sz w:val="24"/>
          <w:szCs w:val="24"/>
        </w:rPr>
        <w:t xml:space="preserve"> </w:t>
      </w:r>
    </w:p>
    <w:p w14:paraId="71046024" w14:textId="1A6C6E20" w:rsidR="00DE63D3" w:rsidRPr="00705A7E" w:rsidRDefault="00525894" w:rsidP="00833EB0">
      <w:pPr>
        <w:spacing w:after="0" w:line="360" w:lineRule="auto"/>
        <w:jc w:val="both"/>
        <w:rPr>
          <w:rFonts w:ascii="Times New Roman" w:hAnsi="Times New Roman" w:cs="Times New Roman"/>
          <w:sz w:val="24"/>
          <w:szCs w:val="24"/>
        </w:rPr>
      </w:pPr>
      <w:r w:rsidRPr="00705A7E">
        <w:rPr>
          <w:rFonts w:ascii="Times New Roman" w:hAnsi="Times New Roman" w:cs="Times New Roman"/>
          <w:sz w:val="24"/>
          <w:szCs w:val="24"/>
        </w:rPr>
        <w:t xml:space="preserve">Cruz </w:t>
      </w:r>
      <w:proofErr w:type="spellStart"/>
      <w:r w:rsidRPr="00705A7E">
        <w:rPr>
          <w:rFonts w:ascii="Times New Roman" w:hAnsi="Times New Roman" w:cs="Times New Roman"/>
          <w:sz w:val="24"/>
          <w:szCs w:val="24"/>
        </w:rPr>
        <w:t>Mirellis</w:t>
      </w:r>
      <w:proofErr w:type="spellEnd"/>
      <w:r w:rsidRPr="00705A7E">
        <w:rPr>
          <w:rFonts w:ascii="Times New Roman" w:hAnsi="Times New Roman" w:cs="Times New Roman"/>
          <w:sz w:val="24"/>
          <w:szCs w:val="24"/>
        </w:rPr>
        <w:t xml:space="preserve"> </w:t>
      </w:r>
      <w:r w:rsidR="00DE63D3" w:rsidRPr="00705A7E">
        <w:rPr>
          <w:rFonts w:ascii="Times New Roman" w:hAnsi="Times New Roman" w:cs="Times New Roman"/>
          <w:sz w:val="24"/>
          <w:szCs w:val="24"/>
        </w:rPr>
        <w:t xml:space="preserve">Vélez </w:t>
      </w:r>
      <w:proofErr w:type="gramStart"/>
      <w:r w:rsidR="00DE63D3" w:rsidRPr="00705A7E">
        <w:rPr>
          <w:rFonts w:ascii="Times New Roman" w:hAnsi="Times New Roman" w:cs="Times New Roman"/>
          <w:sz w:val="24"/>
          <w:szCs w:val="24"/>
        </w:rPr>
        <w:t>Cedeño</w:t>
      </w:r>
      <w:r w:rsidR="00DE63D3" w:rsidRPr="00705A7E">
        <w:rPr>
          <w:rFonts w:ascii="Times New Roman" w:hAnsi="Times New Roman" w:cs="Times New Roman"/>
          <w:sz w:val="24"/>
          <w:szCs w:val="24"/>
          <w:vertAlign w:val="superscript"/>
        </w:rPr>
        <w:t>(</w:t>
      </w:r>
      <w:proofErr w:type="gramEnd"/>
      <w:r w:rsidR="00DE63D3" w:rsidRPr="00705A7E">
        <w:rPr>
          <w:rFonts w:ascii="Times New Roman" w:hAnsi="Times New Roman" w:cs="Times New Roman"/>
          <w:sz w:val="24"/>
          <w:szCs w:val="24"/>
          <w:vertAlign w:val="superscript"/>
        </w:rPr>
        <w:t>2)</w:t>
      </w:r>
      <w:r w:rsidR="00DE63D3" w:rsidRPr="00705A7E">
        <w:rPr>
          <w:rFonts w:ascii="Times New Roman" w:hAnsi="Times New Roman" w:cs="Times New Roman"/>
          <w:sz w:val="24"/>
          <w:szCs w:val="24"/>
        </w:rPr>
        <w:t xml:space="preserve"> </w:t>
      </w:r>
    </w:p>
    <w:p w14:paraId="4FE92FA0" w14:textId="31B04A7D" w:rsidR="00DE63D3" w:rsidRPr="00705A7E" w:rsidRDefault="00525894" w:rsidP="00833EB0">
      <w:pPr>
        <w:spacing w:after="0" w:line="360" w:lineRule="auto"/>
        <w:jc w:val="both"/>
        <w:rPr>
          <w:rFonts w:ascii="Times New Roman" w:hAnsi="Times New Roman" w:cs="Times New Roman"/>
          <w:sz w:val="24"/>
          <w:szCs w:val="24"/>
        </w:rPr>
      </w:pPr>
      <w:r w:rsidRPr="00705A7E">
        <w:rPr>
          <w:rFonts w:ascii="Times New Roman" w:hAnsi="Times New Roman" w:cs="Times New Roman"/>
          <w:sz w:val="24"/>
          <w:szCs w:val="24"/>
        </w:rPr>
        <w:t xml:space="preserve">Edison Fabián </w:t>
      </w:r>
      <w:r w:rsidR="00DE63D3" w:rsidRPr="00705A7E">
        <w:rPr>
          <w:rFonts w:ascii="Times New Roman" w:hAnsi="Times New Roman" w:cs="Times New Roman"/>
          <w:sz w:val="24"/>
          <w:szCs w:val="24"/>
        </w:rPr>
        <w:t xml:space="preserve">Medranda </w:t>
      </w:r>
      <w:proofErr w:type="gramStart"/>
      <w:r w:rsidR="00DE63D3" w:rsidRPr="00705A7E">
        <w:rPr>
          <w:rFonts w:ascii="Times New Roman" w:hAnsi="Times New Roman" w:cs="Times New Roman"/>
          <w:sz w:val="24"/>
          <w:szCs w:val="24"/>
        </w:rPr>
        <w:t>Vera</w:t>
      </w:r>
      <w:r w:rsidR="00DE63D3" w:rsidRPr="00705A7E">
        <w:rPr>
          <w:rFonts w:ascii="Times New Roman" w:hAnsi="Times New Roman" w:cs="Times New Roman"/>
          <w:sz w:val="24"/>
          <w:szCs w:val="24"/>
          <w:vertAlign w:val="superscript"/>
        </w:rPr>
        <w:t>(</w:t>
      </w:r>
      <w:proofErr w:type="gramEnd"/>
      <w:r w:rsidR="00DE63D3" w:rsidRPr="00705A7E">
        <w:rPr>
          <w:rFonts w:ascii="Times New Roman" w:hAnsi="Times New Roman" w:cs="Times New Roman"/>
          <w:sz w:val="24"/>
          <w:szCs w:val="24"/>
          <w:vertAlign w:val="superscript"/>
        </w:rPr>
        <w:t>3)</w:t>
      </w:r>
      <w:r w:rsidR="00DE63D3" w:rsidRPr="00705A7E">
        <w:rPr>
          <w:rFonts w:ascii="Times New Roman" w:hAnsi="Times New Roman" w:cs="Times New Roman"/>
          <w:sz w:val="24"/>
          <w:szCs w:val="24"/>
        </w:rPr>
        <w:t xml:space="preserve"> </w:t>
      </w:r>
    </w:p>
    <w:p w14:paraId="3FD4F25A" w14:textId="5493286F" w:rsidR="00DE63D3" w:rsidRPr="00705A7E" w:rsidRDefault="00525894" w:rsidP="00833EB0">
      <w:pPr>
        <w:spacing w:after="0" w:line="360" w:lineRule="auto"/>
        <w:jc w:val="both"/>
        <w:rPr>
          <w:rFonts w:ascii="Times New Roman" w:hAnsi="Times New Roman" w:cs="Times New Roman"/>
          <w:sz w:val="24"/>
          <w:szCs w:val="24"/>
          <w:vertAlign w:val="superscript"/>
        </w:rPr>
      </w:pPr>
      <w:r w:rsidRPr="00705A7E">
        <w:rPr>
          <w:rFonts w:ascii="Times New Roman" w:hAnsi="Times New Roman" w:cs="Times New Roman"/>
          <w:sz w:val="24"/>
          <w:szCs w:val="24"/>
        </w:rPr>
        <w:t xml:space="preserve">Luis Alfredo </w:t>
      </w:r>
      <w:r w:rsidR="00DE63D3" w:rsidRPr="00705A7E">
        <w:rPr>
          <w:rFonts w:ascii="Times New Roman" w:hAnsi="Times New Roman" w:cs="Times New Roman"/>
          <w:sz w:val="24"/>
          <w:szCs w:val="24"/>
        </w:rPr>
        <w:t>Zambrano Párrag</w:t>
      </w:r>
      <w:r>
        <w:rPr>
          <w:rFonts w:ascii="Times New Roman" w:hAnsi="Times New Roman" w:cs="Times New Roman"/>
          <w:sz w:val="24"/>
          <w:szCs w:val="24"/>
        </w:rPr>
        <w:t>a</w:t>
      </w:r>
      <w:r w:rsidR="00DE63D3" w:rsidRPr="00705A7E">
        <w:rPr>
          <w:rFonts w:ascii="Times New Roman" w:hAnsi="Times New Roman" w:cs="Times New Roman"/>
          <w:sz w:val="24"/>
          <w:szCs w:val="24"/>
        </w:rPr>
        <w:t xml:space="preserve"> </w:t>
      </w:r>
      <w:r w:rsidR="00DE63D3" w:rsidRPr="00705A7E">
        <w:rPr>
          <w:rFonts w:ascii="Times New Roman" w:hAnsi="Times New Roman" w:cs="Times New Roman"/>
          <w:sz w:val="24"/>
          <w:szCs w:val="24"/>
          <w:vertAlign w:val="superscript"/>
        </w:rPr>
        <w:t>(4)</w:t>
      </w:r>
    </w:p>
    <w:p w14:paraId="67624FBE" w14:textId="77777777" w:rsidR="00DE63D3" w:rsidRPr="00833EB0" w:rsidRDefault="00DE63D3" w:rsidP="00833EB0">
      <w:pPr>
        <w:spacing w:after="0" w:line="360" w:lineRule="auto"/>
        <w:rPr>
          <w:rFonts w:ascii="Times New Roman" w:hAnsi="Times New Roman" w:cs="Times New Roman"/>
          <w:sz w:val="24"/>
          <w:szCs w:val="24"/>
        </w:rPr>
      </w:pPr>
      <w:r w:rsidRPr="00833EB0">
        <w:rPr>
          <w:rFonts w:ascii="Times New Roman" w:hAnsi="Times New Roman" w:cs="Times New Roman"/>
          <w:sz w:val="24"/>
          <w:szCs w:val="24"/>
        </w:rPr>
        <w:t xml:space="preserve">(1) Universidad Laica “Eloy Alfaro de Manabí. Campus Chone. Ecuador. </w:t>
      </w:r>
      <w:hyperlink r:id="rId7" w:history="1">
        <w:r w:rsidRPr="00833EB0">
          <w:rPr>
            <w:rStyle w:val="Hipervnculo"/>
            <w:rFonts w:ascii="Times New Roman" w:hAnsi="Times New Roman" w:cs="Times New Roman"/>
            <w:sz w:val="24"/>
            <w:szCs w:val="24"/>
          </w:rPr>
          <w:t>luis.solorzano@pg.uleam.edu.ec</w:t>
        </w:r>
      </w:hyperlink>
      <w:r w:rsidRPr="00833EB0">
        <w:rPr>
          <w:rFonts w:ascii="Times New Roman" w:hAnsi="Times New Roman" w:cs="Times New Roman"/>
          <w:sz w:val="24"/>
          <w:szCs w:val="24"/>
        </w:rPr>
        <w:t xml:space="preserve"> . ORCID: </w:t>
      </w:r>
      <w:hyperlink r:id="rId8" w:history="1">
        <w:r w:rsidRPr="00833EB0">
          <w:rPr>
            <w:rStyle w:val="Hipervnculo"/>
            <w:rFonts w:ascii="Times New Roman" w:hAnsi="Times New Roman" w:cs="Times New Roman"/>
            <w:sz w:val="24"/>
            <w:szCs w:val="24"/>
          </w:rPr>
          <w:t>https://orcid.org/0000-0001-9373-9645</w:t>
        </w:r>
      </w:hyperlink>
      <w:r w:rsidRPr="00833EB0">
        <w:rPr>
          <w:rFonts w:ascii="Times New Roman" w:hAnsi="Times New Roman" w:cs="Times New Roman"/>
          <w:sz w:val="24"/>
          <w:szCs w:val="24"/>
        </w:rPr>
        <w:t xml:space="preserve"> </w:t>
      </w:r>
    </w:p>
    <w:p w14:paraId="419A1F30" w14:textId="77777777" w:rsidR="00DE63D3" w:rsidRPr="00833EB0" w:rsidRDefault="00DE63D3" w:rsidP="00833EB0">
      <w:pPr>
        <w:spacing w:after="0" w:line="360" w:lineRule="auto"/>
        <w:rPr>
          <w:rFonts w:ascii="Times New Roman" w:hAnsi="Times New Roman" w:cs="Times New Roman"/>
          <w:sz w:val="24"/>
          <w:szCs w:val="24"/>
        </w:rPr>
      </w:pPr>
      <w:r w:rsidRPr="00833EB0">
        <w:rPr>
          <w:rFonts w:ascii="Times New Roman" w:hAnsi="Times New Roman" w:cs="Times New Roman"/>
          <w:sz w:val="24"/>
          <w:szCs w:val="24"/>
        </w:rPr>
        <w:t xml:space="preserve">(2) Universidad Laica “Eloy Alfaro de Manabí. Campus Chone. Ecuador. </w:t>
      </w:r>
      <w:hyperlink r:id="rId9" w:history="1">
        <w:r w:rsidRPr="00833EB0">
          <w:rPr>
            <w:rStyle w:val="Hipervnculo"/>
            <w:rFonts w:ascii="Times New Roman" w:hAnsi="Times New Roman" w:cs="Times New Roman"/>
            <w:sz w:val="24"/>
            <w:szCs w:val="24"/>
          </w:rPr>
          <w:t>lcda.cruzmirellis@gmail.com</w:t>
        </w:r>
      </w:hyperlink>
      <w:r w:rsidRPr="00833EB0">
        <w:rPr>
          <w:rFonts w:ascii="Times New Roman" w:hAnsi="Times New Roman" w:cs="Times New Roman"/>
          <w:sz w:val="24"/>
          <w:szCs w:val="24"/>
        </w:rPr>
        <w:t xml:space="preserve">   ORCID: </w:t>
      </w:r>
      <w:hyperlink r:id="rId10" w:history="1">
        <w:r w:rsidRPr="00833EB0">
          <w:rPr>
            <w:rStyle w:val="Hipervnculo"/>
            <w:rFonts w:ascii="Times New Roman" w:hAnsi="Times New Roman" w:cs="Times New Roman"/>
            <w:sz w:val="24"/>
            <w:szCs w:val="24"/>
          </w:rPr>
          <w:t>https://orcid.org/0000-0002-0810-1477</w:t>
        </w:r>
      </w:hyperlink>
      <w:r w:rsidRPr="00833EB0">
        <w:rPr>
          <w:rFonts w:ascii="Times New Roman" w:hAnsi="Times New Roman" w:cs="Times New Roman"/>
          <w:sz w:val="24"/>
          <w:szCs w:val="24"/>
        </w:rPr>
        <w:t xml:space="preserve"> </w:t>
      </w:r>
    </w:p>
    <w:p w14:paraId="50AB553F" w14:textId="77777777" w:rsidR="00DE63D3" w:rsidRPr="00833EB0" w:rsidRDefault="00DE63D3" w:rsidP="00833EB0">
      <w:pPr>
        <w:spacing w:after="0" w:line="360" w:lineRule="auto"/>
        <w:rPr>
          <w:rFonts w:ascii="Times New Roman" w:hAnsi="Times New Roman" w:cs="Times New Roman"/>
          <w:sz w:val="24"/>
          <w:szCs w:val="24"/>
        </w:rPr>
      </w:pPr>
      <w:r w:rsidRPr="00833EB0">
        <w:rPr>
          <w:rFonts w:ascii="Times New Roman" w:hAnsi="Times New Roman" w:cs="Times New Roman"/>
          <w:sz w:val="24"/>
          <w:szCs w:val="24"/>
        </w:rPr>
        <w:t xml:space="preserve">(3) Universidad Laica “Eloy Alfaro de Manabí. Campus Chone. Ecuador. </w:t>
      </w:r>
      <w:hyperlink r:id="rId11" w:history="1">
        <w:r w:rsidRPr="00833EB0">
          <w:rPr>
            <w:rStyle w:val="Hipervnculo"/>
            <w:rFonts w:ascii="Times New Roman" w:hAnsi="Times New Roman" w:cs="Times New Roman"/>
            <w:sz w:val="24"/>
            <w:szCs w:val="24"/>
          </w:rPr>
          <w:t>edison.medranda@uleam.edu.ec</w:t>
        </w:r>
      </w:hyperlink>
      <w:r w:rsidRPr="00833EB0">
        <w:rPr>
          <w:rFonts w:ascii="Times New Roman" w:hAnsi="Times New Roman" w:cs="Times New Roman"/>
          <w:sz w:val="24"/>
          <w:szCs w:val="24"/>
        </w:rPr>
        <w:t xml:space="preserve">   ORCID: </w:t>
      </w:r>
      <w:hyperlink r:id="rId12" w:history="1">
        <w:r w:rsidRPr="00833EB0">
          <w:rPr>
            <w:rStyle w:val="Hipervnculo"/>
            <w:rFonts w:ascii="Times New Roman" w:hAnsi="Times New Roman" w:cs="Times New Roman"/>
            <w:sz w:val="24"/>
            <w:szCs w:val="24"/>
          </w:rPr>
          <w:t>https://orcid.org/0000-0002-8551-390X</w:t>
        </w:r>
      </w:hyperlink>
      <w:r w:rsidRPr="00833EB0">
        <w:rPr>
          <w:rFonts w:ascii="Times New Roman" w:hAnsi="Times New Roman" w:cs="Times New Roman"/>
          <w:sz w:val="24"/>
          <w:szCs w:val="24"/>
        </w:rPr>
        <w:t xml:space="preserve"> </w:t>
      </w:r>
    </w:p>
    <w:p w14:paraId="57F21F70" w14:textId="77777777" w:rsidR="00DE63D3" w:rsidRPr="00833EB0" w:rsidRDefault="00DE63D3" w:rsidP="00833EB0">
      <w:pPr>
        <w:spacing w:after="0" w:line="360" w:lineRule="auto"/>
        <w:rPr>
          <w:rFonts w:ascii="Times New Roman" w:hAnsi="Times New Roman" w:cs="Times New Roman"/>
          <w:sz w:val="24"/>
          <w:szCs w:val="24"/>
        </w:rPr>
      </w:pPr>
      <w:r w:rsidRPr="00833EB0">
        <w:rPr>
          <w:rFonts w:ascii="Times New Roman" w:hAnsi="Times New Roman" w:cs="Times New Roman"/>
          <w:sz w:val="24"/>
          <w:szCs w:val="24"/>
        </w:rPr>
        <w:t xml:space="preserve">(4) Universidad Laica “Eloy Alfaro de Manabí. Campus Chone. Ecuador. </w:t>
      </w:r>
      <w:hyperlink r:id="rId13" w:history="1">
        <w:r w:rsidRPr="00833EB0">
          <w:rPr>
            <w:rStyle w:val="Hipervnculo"/>
            <w:rFonts w:ascii="Times New Roman" w:hAnsi="Times New Roman" w:cs="Times New Roman"/>
            <w:sz w:val="24"/>
            <w:szCs w:val="24"/>
          </w:rPr>
          <w:t>luiszambrano101@hotmail.com</w:t>
        </w:r>
      </w:hyperlink>
      <w:r w:rsidRPr="00833EB0">
        <w:rPr>
          <w:rFonts w:ascii="Times New Roman" w:hAnsi="Times New Roman" w:cs="Times New Roman"/>
          <w:sz w:val="24"/>
          <w:szCs w:val="24"/>
        </w:rPr>
        <w:t xml:space="preserve">  ORCID: </w:t>
      </w:r>
      <w:hyperlink r:id="rId14" w:history="1">
        <w:r w:rsidRPr="00833EB0">
          <w:rPr>
            <w:rStyle w:val="Hipervnculo"/>
            <w:rFonts w:ascii="Times New Roman" w:hAnsi="Times New Roman" w:cs="Times New Roman"/>
            <w:sz w:val="24"/>
            <w:szCs w:val="24"/>
          </w:rPr>
          <w:t>https://orcid.org/0000-0001-9061-1400</w:t>
        </w:r>
      </w:hyperlink>
      <w:r w:rsidRPr="00833EB0">
        <w:rPr>
          <w:rFonts w:ascii="Times New Roman" w:hAnsi="Times New Roman" w:cs="Times New Roman"/>
          <w:sz w:val="24"/>
          <w:szCs w:val="24"/>
        </w:rPr>
        <w:t xml:space="preserve"> </w:t>
      </w:r>
    </w:p>
    <w:p w14:paraId="6CD3D5DB" w14:textId="5354373D" w:rsidR="00AF791C" w:rsidRDefault="00DE63D3" w:rsidP="00DE63D3">
      <w:pPr>
        <w:spacing w:after="120" w:line="360" w:lineRule="auto"/>
        <w:jc w:val="right"/>
        <w:rPr>
          <w:rFonts w:ascii="Times New Roman" w:hAnsi="Times New Roman" w:cs="Times New Roman"/>
          <w:sz w:val="24"/>
          <w:szCs w:val="24"/>
          <w:lang w:val="pt-PT"/>
        </w:rPr>
      </w:pPr>
      <w:r w:rsidRPr="00026D32">
        <w:rPr>
          <w:rFonts w:ascii="Times New Roman" w:hAnsi="Times New Roman" w:cs="Times New Roman"/>
          <w:sz w:val="24"/>
          <w:szCs w:val="24"/>
          <w:lang w:val="pt-PT"/>
        </w:rPr>
        <w:t>Contacto:</w:t>
      </w:r>
      <w:r w:rsidR="00AF791C">
        <w:rPr>
          <w:rFonts w:ascii="Times New Roman" w:hAnsi="Times New Roman" w:cs="Times New Roman"/>
          <w:sz w:val="24"/>
          <w:szCs w:val="24"/>
          <w:lang w:val="pt-PT"/>
        </w:rPr>
        <w:t xml:space="preserve"> </w:t>
      </w:r>
      <w:hyperlink r:id="rId15" w:history="1">
        <w:r w:rsidR="00AF791C" w:rsidRPr="00BF04EA">
          <w:rPr>
            <w:rStyle w:val="Hipervnculo"/>
            <w:rFonts w:ascii="Times New Roman" w:hAnsi="Times New Roman" w:cs="Times New Roman"/>
            <w:sz w:val="24"/>
            <w:szCs w:val="24"/>
            <w:lang w:val="pt-PT"/>
          </w:rPr>
          <w:t>luis.solorzano@pg.uleam.edu.ec</w:t>
        </w:r>
      </w:hyperlink>
    </w:p>
    <w:p w14:paraId="4B6E7805" w14:textId="67DA70B6" w:rsidR="00366C5C" w:rsidRDefault="00366C5C" w:rsidP="00366C5C">
      <w:pPr>
        <w:spacing w:after="120" w:line="360" w:lineRule="auto"/>
        <w:ind w:left="-284" w:right="-234"/>
        <w:jc w:val="right"/>
        <w:rPr>
          <w:rFonts w:ascii="Times New Roman" w:hAnsi="Times New Roman"/>
          <w:b/>
          <w:iCs/>
          <w:sz w:val="24"/>
          <w:szCs w:val="24"/>
        </w:rPr>
      </w:pPr>
      <w:r>
        <w:rPr>
          <w:rFonts w:ascii="Times New Roman" w:hAnsi="Times New Roman"/>
          <w:sz w:val="24"/>
          <w:szCs w:val="24"/>
        </w:rPr>
        <w:t>Artículo recibido el 14/febrero/2023. Aprobado 2/mayo/2023</w:t>
      </w:r>
    </w:p>
    <w:p w14:paraId="5B8E2B02" w14:textId="7EAB518F" w:rsidR="00DE63D3" w:rsidRPr="00525894" w:rsidRDefault="00DE63D3" w:rsidP="00DE63D3">
      <w:pPr>
        <w:spacing w:after="120" w:line="360" w:lineRule="auto"/>
        <w:jc w:val="both"/>
        <w:rPr>
          <w:rFonts w:ascii="Times New Roman" w:hAnsi="Times New Roman" w:cs="Times New Roman"/>
          <w:b/>
          <w:bCs/>
          <w:sz w:val="24"/>
          <w:szCs w:val="24"/>
        </w:rPr>
      </w:pPr>
      <w:r w:rsidRPr="00525894">
        <w:rPr>
          <w:rFonts w:ascii="Times New Roman" w:hAnsi="Times New Roman" w:cs="Times New Roman"/>
          <w:b/>
          <w:bCs/>
          <w:sz w:val="24"/>
          <w:szCs w:val="24"/>
        </w:rPr>
        <w:t>Resumen</w:t>
      </w:r>
    </w:p>
    <w:p w14:paraId="7814CD35" w14:textId="7F8C6275" w:rsidR="00DE63D3" w:rsidRDefault="00DE63D3" w:rsidP="00DE63D3">
      <w:pPr>
        <w:spacing w:after="120" w:line="360" w:lineRule="auto"/>
        <w:jc w:val="both"/>
        <w:rPr>
          <w:rFonts w:ascii="Times New Roman" w:hAnsi="Times New Roman" w:cs="Times New Roman"/>
          <w:sz w:val="24"/>
          <w:szCs w:val="24"/>
        </w:rPr>
      </w:pPr>
      <w:r w:rsidRPr="00BE4B40">
        <w:rPr>
          <w:rFonts w:ascii="Times New Roman" w:hAnsi="Times New Roman" w:cs="Times New Roman"/>
          <w:sz w:val="24"/>
          <w:szCs w:val="24"/>
        </w:rPr>
        <w:t xml:space="preserve">La educación virtual </w:t>
      </w:r>
      <w:r w:rsidR="00143345">
        <w:rPr>
          <w:rFonts w:ascii="Times New Roman" w:hAnsi="Times New Roman" w:cs="Times New Roman"/>
          <w:sz w:val="24"/>
          <w:szCs w:val="24"/>
        </w:rPr>
        <w:t>e</w:t>
      </w:r>
      <w:r w:rsidRPr="00BE4B40">
        <w:rPr>
          <w:rFonts w:ascii="Times New Roman" w:hAnsi="Times New Roman" w:cs="Times New Roman"/>
          <w:sz w:val="24"/>
          <w:szCs w:val="24"/>
        </w:rPr>
        <w:t xml:space="preserve">s una de alternativa para garantizar la continuidad de los procesos educativos en condiciones adversas como lo ha sido la pandemia por el Covid-19, en función de lo cual, este estudio planteó el objetivo de demostrar la importancia de la educación virtual y agendas pedagógicas en tiempos de pandemia en los estudiantes de bachillerato: estudio de caso de la Unidad Educativa, Ernesto Velásquez </w:t>
      </w:r>
      <w:proofErr w:type="spellStart"/>
      <w:r w:rsidRPr="00BE4B40">
        <w:rPr>
          <w:rFonts w:ascii="Times New Roman" w:hAnsi="Times New Roman" w:cs="Times New Roman"/>
          <w:sz w:val="24"/>
          <w:szCs w:val="24"/>
        </w:rPr>
        <w:t>Kuffo</w:t>
      </w:r>
      <w:proofErr w:type="spellEnd"/>
      <w:r w:rsidRPr="00BE4B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4B40">
        <w:rPr>
          <w:rFonts w:ascii="Times New Roman" w:hAnsi="Times New Roman" w:cs="Times New Roman"/>
          <w:sz w:val="24"/>
          <w:szCs w:val="24"/>
        </w:rPr>
        <w:t>El enfoque fue cuantitativo de tipo transversal, se usó la encuesta y un instrumento tip</w:t>
      </w:r>
      <w:r>
        <w:rPr>
          <w:rFonts w:ascii="Times New Roman" w:hAnsi="Times New Roman" w:cs="Times New Roman"/>
          <w:sz w:val="24"/>
          <w:szCs w:val="24"/>
        </w:rPr>
        <w:t>o cuestionario.  L</w:t>
      </w:r>
      <w:r w:rsidRPr="00BE4B40">
        <w:rPr>
          <w:rFonts w:ascii="Times New Roman" w:hAnsi="Times New Roman" w:cs="Times New Roman"/>
          <w:sz w:val="24"/>
          <w:szCs w:val="24"/>
        </w:rPr>
        <w:t xml:space="preserve">a </w:t>
      </w:r>
      <w:r>
        <w:rPr>
          <w:rFonts w:ascii="Times New Roman" w:hAnsi="Times New Roman" w:cs="Times New Roman"/>
          <w:sz w:val="24"/>
          <w:szCs w:val="24"/>
        </w:rPr>
        <w:t xml:space="preserve">muestra fue de 120 estudiantes.  </w:t>
      </w:r>
      <w:r w:rsidRPr="00BE4B40">
        <w:rPr>
          <w:rFonts w:ascii="Times New Roman" w:hAnsi="Times New Roman" w:cs="Times New Roman"/>
          <w:sz w:val="24"/>
          <w:szCs w:val="24"/>
        </w:rPr>
        <w:t xml:space="preserve">Los resultados indicaron que un mayor porcentaje de jóvenes siempre presentaron acceso a la Internet, pero solo un 36% consideró importantes las actividades virtuales el 25%, lo consideró aprendizaje </w:t>
      </w:r>
      <w:r w:rsidRPr="00BE4B40">
        <w:rPr>
          <w:rFonts w:ascii="Times New Roman" w:hAnsi="Times New Roman" w:cs="Times New Roman"/>
          <w:sz w:val="24"/>
          <w:szCs w:val="24"/>
        </w:rPr>
        <w:lastRenderedPageBreak/>
        <w:t xml:space="preserve">significativo. </w:t>
      </w:r>
      <w:r>
        <w:rPr>
          <w:rFonts w:ascii="Times New Roman" w:hAnsi="Times New Roman" w:cs="Times New Roman"/>
          <w:sz w:val="24"/>
          <w:szCs w:val="24"/>
        </w:rPr>
        <w:t xml:space="preserve"> </w:t>
      </w:r>
      <w:r w:rsidRPr="00BE4B40">
        <w:rPr>
          <w:rFonts w:ascii="Times New Roman" w:hAnsi="Times New Roman" w:cs="Times New Roman"/>
          <w:sz w:val="24"/>
          <w:szCs w:val="24"/>
        </w:rPr>
        <w:t>Concluyó que la educación virtual en tiempos de pandemia en los fue importante para garantizar la continuidad de las actividades académicas.</w:t>
      </w:r>
    </w:p>
    <w:p w14:paraId="51115028" w14:textId="77777777" w:rsidR="00DE63D3" w:rsidRDefault="00DE63D3" w:rsidP="00DE63D3">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Pr="00BE4B40">
        <w:rPr>
          <w:rFonts w:ascii="Times New Roman" w:hAnsi="Times New Roman" w:cs="Times New Roman"/>
          <w:sz w:val="24"/>
          <w:szCs w:val="24"/>
        </w:rPr>
        <w:t>educación virtual, bachillerato, pandemia</w:t>
      </w:r>
      <w:r>
        <w:rPr>
          <w:rFonts w:ascii="Times New Roman" w:hAnsi="Times New Roman" w:cs="Times New Roman"/>
          <w:sz w:val="24"/>
          <w:szCs w:val="24"/>
        </w:rPr>
        <w:t>.</w:t>
      </w:r>
    </w:p>
    <w:p w14:paraId="203CE992" w14:textId="77777777" w:rsidR="00DE63D3" w:rsidRPr="00226E6E" w:rsidRDefault="00DE63D3" w:rsidP="00DE63D3">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5BD9541D" w14:textId="77777777" w:rsidR="00DE63D3" w:rsidRPr="009D77C8" w:rsidRDefault="00DE63D3" w:rsidP="00DE63D3">
      <w:pPr>
        <w:spacing w:after="120" w:line="360" w:lineRule="auto"/>
        <w:jc w:val="both"/>
        <w:rPr>
          <w:rFonts w:ascii="Times New Roman" w:hAnsi="Times New Roman" w:cs="Times New Roman"/>
          <w:sz w:val="24"/>
          <w:szCs w:val="24"/>
          <w:lang w:val="en-US"/>
        </w:rPr>
      </w:pPr>
      <w:r w:rsidRPr="0046603B">
        <w:rPr>
          <w:rFonts w:ascii="Times New Roman" w:hAnsi="Times New Roman" w:cs="Times New Roman"/>
          <w:sz w:val="24"/>
          <w:szCs w:val="24"/>
          <w:lang w:val="en-US"/>
        </w:rPr>
        <w:t xml:space="preserve">Virtual education is one of the alternatives to guarantee the continuity of educational processes in adverse conditions such as the Covid-19 pandemic, based on which, this study set out the objective of demonstrating the importance of virtual education and Pedagogical agendas in times of pandemic in high school students: case study of the Educational Unit, Ernesto </w:t>
      </w:r>
      <w:proofErr w:type="spellStart"/>
      <w:r w:rsidRPr="0046603B">
        <w:rPr>
          <w:rFonts w:ascii="Times New Roman" w:hAnsi="Times New Roman" w:cs="Times New Roman"/>
          <w:sz w:val="24"/>
          <w:szCs w:val="24"/>
          <w:lang w:val="en-US"/>
        </w:rPr>
        <w:t>Velásquez</w:t>
      </w:r>
      <w:proofErr w:type="spellEnd"/>
      <w:r w:rsidRPr="0046603B">
        <w:rPr>
          <w:rFonts w:ascii="Times New Roman" w:hAnsi="Times New Roman" w:cs="Times New Roman"/>
          <w:sz w:val="24"/>
          <w:szCs w:val="24"/>
          <w:lang w:val="en-US"/>
        </w:rPr>
        <w:t xml:space="preserve"> </w:t>
      </w:r>
      <w:proofErr w:type="spellStart"/>
      <w:r w:rsidRPr="0046603B">
        <w:rPr>
          <w:rFonts w:ascii="Times New Roman" w:hAnsi="Times New Roman" w:cs="Times New Roman"/>
          <w:sz w:val="24"/>
          <w:szCs w:val="24"/>
          <w:lang w:val="en-US"/>
        </w:rPr>
        <w:t>Kuffo</w:t>
      </w:r>
      <w:proofErr w:type="spellEnd"/>
      <w:r w:rsidRPr="0046603B">
        <w:rPr>
          <w:rFonts w:ascii="Times New Roman" w:hAnsi="Times New Roman" w:cs="Times New Roman"/>
          <w:sz w:val="24"/>
          <w:szCs w:val="24"/>
          <w:lang w:val="en-US"/>
        </w:rPr>
        <w:t xml:space="preserve">. The approach was quantitative of the cross-sectional type, the survey and a questionnaire-type instrument were used. </w:t>
      </w:r>
      <w:r>
        <w:rPr>
          <w:rFonts w:ascii="Times New Roman" w:hAnsi="Times New Roman" w:cs="Times New Roman"/>
          <w:sz w:val="24"/>
          <w:szCs w:val="24"/>
          <w:lang w:val="en-US"/>
        </w:rPr>
        <w:t xml:space="preserve"> </w:t>
      </w:r>
      <w:r w:rsidRPr="0046603B">
        <w:rPr>
          <w:rFonts w:ascii="Times New Roman" w:hAnsi="Times New Roman" w:cs="Times New Roman"/>
          <w:sz w:val="24"/>
          <w:szCs w:val="24"/>
          <w:lang w:val="en-US"/>
        </w:rPr>
        <w:t xml:space="preserve">The sample was 120 students. </w:t>
      </w:r>
      <w:r>
        <w:rPr>
          <w:rFonts w:ascii="Times New Roman" w:hAnsi="Times New Roman" w:cs="Times New Roman"/>
          <w:sz w:val="24"/>
          <w:szCs w:val="24"/>
          <w:lang w:val="en-US"/>
        </w:rPr>
        <w:t xml:space="preserve"> </w:t>
      </w:r>
      <w:r w:rsidRPr="0046603B">
        <w:rPr>
          <w:rFonts w:ascii="Times New Roman" w:hAnsi="Times New Roman" w:cs="Times New Roman"/>
          <w:sz w:val="24"/>
          <w:szCs w:val="24"/>
          <w:lang w:val="en-US"/>
        </w:rPr>
        <w:t xml:space="preserve">The results indicated that a higher percentage of young people always had access to the Internet, but only 36% considered virtual activities important, 25% considered it significant learning. </w:t>
      </w:r>
      <w:r>
        <w:rPr>
          <w:rFonts w:ascii="Times New Roman" w:hAnsi="Times New Roman" w:cs="Times New Roman"/>
          <w:sz w:val="24"/>
          <w:szCs w:val="24"/>
          <w:lang w:val="en-US"/>
        </w:rPr>
        <w:t xml:space="preserve"> </w:t>
      </w:r>
      <w:r w:rsidRPr="0046603B">
        <w:rPr>
          <w:rFonts w:ascii="Times New Roman" w:hAnsi="Times New Roman" w:cs="Times New Roman"/>
          <w:sz w:val="24"/>
          <w:szCs w:val="24"/>
          <w:lang w:val="en-US"/>
        </w:rPr>
        <w:t>It concluded that virtual education in times of pandemic in which it was important to guarantee the continuity of academic activities.</w:t>
      </w:r>
    </w:p>
    <w:p w14:paraId="3B7CC0B7" w14:textId="77777777" w:rsidR="00DE63D3" w:rsidRDefault="00DE63D3" w:rsidP="00DE63D3">
      <w:pPr>
        <w:spacing w:after="120" w:line="360" w:lineRule="auto"/>
        <w:jc w:val="both"/>
        <w:rPr>
          <w:rFonts w:ascii="Times New Roman" w:hAnsi="Times New Roman" w:cs="Times New Roman"/>
          <w:sz w:val="24"/>
          <w:szCs w:val="24"/>
          <w:lang w:val="en-US"/>
        </w:rPr>
      </w:pPr>
      <w:r w:rsidRPr="00226E6E">
        <w:rPr>
          <w:rFonts w:ascii="Times New Roman" w:hAnsi="Times New Roman" w:cs="Times New Roman"/>
          <w:b/>
          <w:bCs/>
          <w:sz w:val="24"/>
          <w:szCs w:val="24"/>
          <w:lang w:val="en-US"/>
        </w:rPr>
        <w:t xml:space="preserve">key words: </w:t>
      </w:r>
      <w:r w:rsidRPr="0046603B">
        <w:rPr>
          <w:rFonts w:ascii="Times New Roman" w:hAnsi="Times New Roman" w:cs="Times New Roman"/>
          <w:sz w:val="24"/>
          <w:szCs w:val="24"/>
          <w:lang w:val="en-US"/>
        </w:rPr>
        <w:t>virtual education, high school, pandemic</w:t>
      </w:r>
      <w:r>
        <w:rPr>
          <w:rFonts w:ascii="Times New Roman" w:hAnsi="Times New Roman" w:cs="Times New Roman"/>
          <w:sz w:val="24"/>
          <w:szCs w:val="24"/>
          <w:lang w:val="en-US"/>
        </w:rPr>
        <w:t>.</w:t>
      </w:r>
    </w:p>
    <w:p w14:paraId="3BFA00B3" w14:textId="77777777" w:rsidR="00DE63D3" w:rsidRPr="00820656" w:rsidRDefault="00DE63D3" w:rsidP="00DE63D3">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00F9B32A"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La Organización de las Naciones Unidas para la Educación, Ciencia y Cultura UNESCO </w:t>
      </w:r>
      <w:sdt>
        <w:sdtPr>
          <w:rPr>
            <w:rFonts w:ascii="Times New Roman" w:hAnsi="Times New Roman" w:cs="Times New Roman"/>
            <w:sz w:val="24"/>
            <w:lang w:val="es-ES_tradnl"/>
          </w:rPr>
          <w:id w:val="552270834"/>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UNE17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(UNESCO, 2017)</w:t>
          </w:r>
          <w:r w:rsidRPr="00C154A7">
            <w:rPr>
              <w:rFonts w:ascii="Times New Roman" w:hAnsi="Times New Roman" w:cs="Times New Roman"/>
              <w:sz w:val="24"/>
              <w:lang w:val="es-ES_tradnl"/>
            </w:rPr>
            <w:fldChar w:fldCharType="end"/>
          </w:r>
        </w:sdtContent>
      </w:sdt>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manifiesta que las Tecnologías de Información y Comunicación (TIC) constituyen “el conjunto de tecnologías aptas para gerenciar información y transmitirla desde un lugar a otro” </w:t>
      </w:r>
      <w:sdt>
        <w:sdtPr>
          <w:rPr>
            <w:rFonts w:ascii="Times New Roman" w:hAnsi="Times New Roman" w:cs="Times New Roman"/>
            <w:sz w:val="24"/>
            <w:lang w:val="es-ES_tradnl"/>
          </w:rPr>
          <w:id w:val="53898230"/>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UNE17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(UNESCO, 2017)</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En este sentido, se ha incorporado formalmente las TIC a los procesos educativos, debido a que están impactando las condiciones en las cuales se están generando los procesos educativos.</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 Actualmente, las ejecuciones de las actividades de aprendizaje no necesariamente se ejecutan en un determinado lugar con características particulares.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En el presente existen distintas alternativas de estudi</w:t>
      </w:r>
      <w:r>
        <w:rPr>
          <w:rFonts w:ascii="Times New Roman" w:hAnsi="Times New Roman" w:cs="Times New Roman"/>
          <w:sz w:val="24"/>
          <w:lang w:val="es-ES_tradnl"/>
        </w:rPr>
        <w:t xml:space="preserve">o, comprendiendo las virtuales.  </w:t>
      </w:r>
      <w:r w:rsidRPr="00C154A7">
        <w:rPr>
          <w:rFonts w:ascii="Times New Roman" w:hAnsi="Times New Roman" w:cs="Times New Roman"/>
          <w:sz w:val="24"/>
          <w:lang w:val="es-ES_tradnl"/>
        </w:rPr>
        <w:t>De allí que las condiciones educativas hayan evolucionado y las aulas pasaron a ser espacios colaborativos de aprendizaje, los cuales presentan entre sus objetivos in</w:t>
      </w:r>
      <w:r>
        <w:rPr>
          <w:rFonts w:ascii="Times New Roman" w:hAnsi="Times New Roman" w:cs="Times New Roman"/>
          <w:sz w:val="24"/>
          <w:lang w:val="es-ES_tradnl"/>
        </w:rPr>
        <w:t xml:space="preserve">tegrar los conocimientos.  </w:t>
      </w:r>
      <w:r w:rsidRPr="00C154A7">
        <w:rPr>
          <w:rFonts w:ascii="Times New Roman" w:hAnsi="Times New Roman" w:cs="Times New Roman"/>
          <w:sz w:val="24"/>
          <w:lang w:val="es-ES_tradnl"/>
        </w:rPr>
        <w:t xml:space="preserve">Los espacios colaborativos de aprendizaje representan puntos de encuentro entre la escuela, las tecnologías, los docentes y estudiantes, que no se encuentran físicamente contiguos.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Su objetivo es fortalecer los procesos educativos que se desarrollan dentro del aula, estimulando el empleo de espacios alternos, </w:t>
      </w:r>
      <w:r w:rsidRPr="00C154A7">
        <w:rPr>
          <w:rFonts w:ascii="Times New Roman" w:hAnsi="Times New Roman" w:cs="Times New Roman"/>
          <w:sz w:val="24"/>
          <w:lang w:val="es-ES_tradnl"/>
        </w:rPr>
        <w:lastRenderedPageBreak/>
        <w:t xml:space="preserve">informales, físicos o virtuales, no necesariamente alineados al contexto académico, para ejecutar el acto educativo </w:t>
      </w:r>
      <w:sdt>
        <w:sdtPr>
          <w:rPr>
            <w:rFonts w:ascii="Times New Roman" w:hAnsi="Times New Roman" w:cs="Times New Roman"/>
            <w:sz w:val="24"/>
            <w:lang w:val="es-ES_tradnl"/>
          </w:rPr>
          <w:id w:val="1286548840"/>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Gua18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(Guaman &amp; Valdiviezo, 2018)</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w:t>
      </w:r>
    </w:p>
    <w:p w14:paraId="065B0776"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En correspondencia con el auge que tomó la educación virtual, durante el periodo más crítico de la pandemia por el Covid-19, los organismos internacionales se han manifestado en relación con los resultados de dicha condición. La UNESCO identificó sendas brechas en los resultados educativos, relacionados con una distribución desigual de los docentes en general, y de los más calificados principalmente, en detrimento de los países y regiones de menores ingresos y de las zonas rurales, que además suelen concentrar población indígena y migrante</w:t>
      </w:r>
      <w:sdt>
        <w:sdtPr>
          <w:rPr>
            <w:rFonts w:ascii="Times New Roman" w:hAnsi="Times New Roman" w:cs="Times New Roman"/>
            <w:sz w:val="24"/>
            <w:lang w:val="es-ES_tradnl"/>
          </w:rPr>
          <w:id w:val="1112555061"/>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UNE17 \l 8202 </w:instrText>
          </w:r>
          <w:r w:rsidRPr="00C154A7">
            <w:rPr>
              <w:rFonts w:ascii="Times New Roman" w:hAnsi="Times New Roman" w:cs="Times New Roman"/>
              <w:sz w:val="24"/>
              <w:lang w:val="es-ES_tradnl"/>
            </w:rPr>
            <w:fldChar w:fldCharType="separate"/>
          </w:r>
          <w:r>
            <w:rPr>
              <w:rFonts w:ascii="Times New Roman" w:hAnsi="Times New Roman" w:cs="Times New Roman"/>
              <w:noProof/>
              <w:sz w:val="24"/>
              <w:lang w:val="es-VE"/>
            </w:rPr>
            <w:t xml:space="preserve"> </w:t>
          </w:r>
          <w:r w:rsidRPr="007B077E">
            <w:rPr>
              <w:rFonts w:ascii="Times New Roman" w:hAnsi="Times New Roman" w:cs="Times New Roman"/>
              <w:noProof/>
              <w:sz w:val="24"/>
              <w:lang w:val="es-VE"/>
            </w:rPr>
            <w:t>(UNESCO, 2017)</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En el ámbito de la educación, muchas de las medidas que los países de la región adoptaron en respuesta a la crisis se asociaron con la suspensión de las clases presenciales en todos los niveles, lo que dio lugar a tres campos de acción esenciales: el despliegue de modalidades de aprendizaje a distancia, utilizando una variedad de formatos y plataformas (con o sin el uso de la tecnología); el apoyo y la movilización del personal y las comunidades educativas; y la atención a la salud y el bienestar de los estudiantes.</w:t>
      </w:r>
    </w:p>
    <w:p w14:paraId="6D39EBFE"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El informe La educación en tiempos de la pandemia de COVID-19, realizado por la Oficina Regional de Educación para América Latina y el Caribe </w:t>
      </w:r>
      <w:sdt>
        <w:sdtPr>
          <w:rPr>
            <w:rFonts w:ascii="Times New Roman" w:hAnsi="Times New Roman" w:cs="Times New Roman"/>
            <w:sz w:val="24"/>
            <w:lang w:val="es-ES_tradnl"/>
          </w:rPr>
          <w:id w:val="2027982032"/>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CEP20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(CEPAL-UNESCO, 2020)</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presentó como objetivo destacar las diferentes consecuencias que las medidas adoptadas en los 33 países de América Latina y el Caribe durante la pandemia de COVID-19 presentaron en las comunidades educativas a corto y mediano plazo, así como exponer las principales recomendaciones para afrontar el impacto de la mejor forma posible, proyectando oportunidades de aprendizaje e innovación en la educación tras la pandemia.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En el ámbito nacional Ecuador asumió la modalidad de Educación virtual desde mayo de 2020, manteniendo bajo la misma hasta finales del 2021, con datos que evidenciaron un descenso en la calida</w:t>
      </w:r>
      <w:r>
        <w:rPr>
          <w:rFonts w:ascii="Times New Roman" w:hAnsi="Times New Roman" w:cs="Times New Roman"/>
          <w:sz w:val="24"/>
          <w:lang w:val="es-ES_tradnl"/>
        </w:rPr>
        <w:t xml:space="preserve">d educativa de los estudiantes, </w:t>
      </w:r>
      <w:r w:rsidRPr="00C154A7">
        <w:rPr>
          <w:rFonts w:ascii="Times New Roman" w:hAnsi="Times New Roman" w:cs="Times New Roman"/>
          <w:sz w:val="24"/>
          <w:lang w:val="es-ES_tradnl"/>
        </w:rPr>
        <w:t>propiciado por factores como el desconocimiento y poca costumbre para manejarse bajo este esquema, el cual pasó a representar una alternativa de asimilación de nuevos esquemas y aprendizaje</w:t>
      </w:r>
      <w:sdt>
        <w:sdtPr>
          <w:rPr>
            <w:rFonts w:ascii="Times New Roman" w:hAnsi="Times New Roman" w:cs="Times New Roman"/>
            <w:sz w:val="24"/>
            <w:lang w:val="es-ES_tradnl"/>
          </w:rPr>
          <w:id w:val="-1456481635"/>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CITATION Pra21 \l 8202 </w:instrText>
          </w:r>
          <w:r w:rsidRPr="00C154A7">
            <w:rPr>
              <w:rFonts w:ascii="Times New Roman" w:hAnsi="Times New Roman" w:cs="Times New Roman"/>
              <w:sz w:val="24"/>
              <w:lang w:val="es-ES_tradnl"/>
            </w:rPr>
            <w:fldChar w:fldCharType="separate"/>
          </w:r>
          <w:r>
            <w:rPr>
              <w:rFonts w:ascii="Times New Roman" w:hAnsi="Times New Roman" w:cs="Times New Roman"/>
              <w:noProof/>
              <w:sz w:val="24"/>
              <w:lang w:val="es-VE"/>
            </w:rPr>
            <w:t xml:space="preserve"> </w:t>
          </w:r>
          <w:r w:rsidRPr="007B077E">
            <w:rPr>
              <w:rFonts w:ascii="Times New Roman" w:hAnsi="Times New Roman" w:cs="Times New Roman"/>
              <w:noProof/>
              <w:sz w:val="24"/>
              <w:lang w:val="es-VE"/>
            </w:rPr>
            <w:t>(Prado, 2021)</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w:t>
      </w:r>
    </w:p>
    <w:p w14:paraId="621F6877"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De acuerdo con los planteamientos anteriores se vislumbra la necesidad de investigar acerca del tema exp</w:t>
      </w:r>
      <w:r>
        <w:rPr>
          <w:rFonts w:ascii="Times New Roman" w:hAnsi="Times New Roman" w:cs="Times New Roman"/>
          <w:sz w:val="24"/>
          <w:lang w:val="es-ES_tradnl"/>
        </w:rPr>
        <w:t xml:space="preserve">uesto, se plantea el objetivo: </w:t>
      </w:r>
      <w:r w:rsidRPr="00C154A7">
        <w:rPr>
          <w:rFonts w:ascii="Times New Roman" w:hAnsi="Times New Roman" w:cs="Times New Roman"/>
          <w:sz w:val="24"/>
          <w:lang w:val="es-ES_tradnl"/>
        </w:rPr>
        <w:t xml:space="preserve">demostrar la importancia de la educación virtual y sus impactos en los estudiantes de bachillerato de la Escuela Ernesto Velásquez </w:t>
      </w:r>
      <w:proofErr w:type="spellStart"/>
      <w:r w:rsidRPr="00C154A7">
        <w:rPr>
          <w:rFonts w:ascii="Times New Roman" w:hAnsi="Times New Roman" w:cs="Times New Roman"/>
          <w:sz w:val="24"/>
          <w:lang w:val="es-ES_tradnl"/>
        </w:rPr>
        <w:t>Kuffo</w:t>
      </w:r>
      <w:proofErr w:type="spellEnd"/>
      <w:r w:rsidRPr="00C154A7">
        <w:rPr>
          <w:rFonts w:ascii="Times New Roman" w:hAnsi="Times New Roman" w:cs="Times New Roman"/>
          <w:sz w:val="24"/>
          <w:lang w:val="es-ES_tradnl"/>
        </w:rPr>
        <w:t>, sustentado en</w:t>
      </w:r>
      <w:r>
        <w:rPr>
          <w:rFonts w:ascii="Times New Roman" w:hAnsi="Times New Roman" w:cs="Times New Roman"/>
          <w:sz w:val="24"/>
          <w:lang w:val="es-ES_tradnl"/>
        </w:rPr>
        <w:t xml:space="preserve"> la hipótesis de que existe un a</w:t>
      </w:r>
      <w:r w:rsidRPr="00C154A7">
        <w:rPr>
          <w:rFonts w:ascii="Times New Roman" w:hAnsi="Times New Roman" w:cs="Times New Roman"/>
          <w:sz w:val="24"/>
          <w:lang w:val="es-ES_tradnl"/>
        </w:rPr>
        <w:t xml:space="preserve">lto nivel en la importancia de la educación virtual y sus impactos en los estudiantes de bachillerato de la Escuela Ernesto Velásquez </w:t>
      </w:r>
      <w:proofErr w:type="spellStart"/>
      <w:r w:rsidRPr="00C154A7">
        <w:rPr>
          <w:rFonts w:ascii="Times New Roman" w:hAnsi="Times New Roman" w:cs="Times New Roman"/>
          <w:sz w:val="24"/>
          <w:lang w:val="es-ES_tradnl"/>
        </w:rPr>
        <w:t>Kuffo</w:t>
      </w:r>
      <w:proofErr w:type="spellEnd"/>
      <w:r w:rsidRPr="00C154A7">
        <w:rPr>
          <w:rFonts w:ascii="Times New Roman" w:hAnsi="Times New Roman" w:cs="Times New Roman"/>
          <w:sz w:val="24"/>
          <w:lang w:val="es-ES_tradnl"/>
        </w:rPr>
        <w:t xml:space="preserve">. </w:t>
      </w:r>
    </w:p>
    <w:p w14:paraId="69F77B1D"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lastRenderedPageBreak/>
        <w:t>Con relación a la presentación de este ensayo se ha estructurado en las siguientes partes: la introducción contiene el planteamiento del problema y los objetivos</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El desarrollo expone el contenido teórico y los autores que respaldan el artículo.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La metodología contiene el tipo de investigación y los métodos aplicados.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Luego se exponen los hallazgos identificados y su interpretación, el artículo se cierra con las conclusiones.  </w:t>
      </w:r>
    </w:p>
    <w:p w14:paraId="563AF83A" w14:textId="77777777" w:rsidR="00DE63D3" w:rsidRPr="00DF18B3" w:rsidRDefault="00DE63D3" w:rsidP="00DE63D3">
      <w:pPr>
        <w:spacing w:after="120" w:line="360" w:lineRule="auto"/>
        <w:jc w:val="both"/>
        <w:rPr>
          <w:rFonts w:ascii="Times New Roman" w:hAnsi="Times New Roman" w:cs="Times New Roman"/>
          <w:b/>
          <w:sz w:val="24"/>
          <w:szCs w:val="24"/>
        </w:rPr>
      </w:pPr>
      <w:r w:rsidRPr="00DF18B3">
        <w:rPr>
          <w:rFonts w:ascii="Times New Roman" w:hAnsi="Times New Roman" w:cs="Times New Roman"/>
          <w:b/>
          <w:sz w:val="24"/>
          <w:szCs w:val="24"/>
        </w:rPr>
        <w:t>Desarrollo</w:t>
      </w:r>
    </w:p>
    <w:p w14:paraId="2F51AA1B"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Los sistemas de educación a distancia que pasaron a ser tan comunes surgieron en la década de 1960 en los Estados Unidos y en los años de 1970 llegaron a Inglaterra y posteriormente a Europa como consecuencia de la presencia de los movimientos de extensión universitaria se dio inicio a la educación a distancia en los niveles superiores.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Pasando a ser más predominante la noción de que también se pudieran facilitar clases a los alumnos que no dispusieran de acceso a las aulas, lo que conllevó a la identificación de alumnos libres que se registraban en la Universidad, pero no asistían presencialment</w:t>
      </w:r>
      <w:r>
        <w:rPr>
          <w:rFonts w:ascii="Times New Roman" w:hAnsi="Times New Roman" w:cs="Times New Roman"/>
          <w:sz w:val="24"/>
          <w:lang w:val="es-ES_tradnl"/>
        </w:rPr>
        <w:t>e, sino de manera independiente,</w:t>
      </w:r>
      <w:r w:rsidRPr="00C154A7">
        <w:rPr>
          <w:rFonts w:ascii="Times New Roman" w:hAnsi="Times New Roman" w:cs="Times New Roman"/>
          <w:sz w:val="24"/>
          <w:lang w:val="es-ES_tradnl"/>
        </w:rPr>
        <w:t xml:space="preserve"> de forma independiente para solo realizar los exámenes en las universidades dicho sistema se adoptó en la Universidad de Londres, aunque las actividades, inicialmente, fueron ejecutadas por organizaciones ajenas, autorizadas, pero de manera autónoma, con el compromiso de que los exámenes fuesen presentados en la universidad. Uno de los primeros formatos de educación a distancia lo representaron las clases radiofónicas </w:t>
      </w:r>
      <w:sdt>
        <w:sdtPr>
          <w:rPr>
            <w:rFonts w:ascii="Times New Roman" w:hAnsi="Times New Roman" w:cs="Times New Roman"/>
            <w:sz w:val="24"/>
            <w:lang w:val="es-ES_tradnl"/>
          </w:rPr>
          <w:id w:val="1402639387"/>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Bal18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(Balart &amp; Cortés, 2018)</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w:t>
      </w:r>
    </w:p>
    <w:p w14:paraId="6AF789E6"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A partir de las TIC han surgido diversas aplicaciones al servicio de la educación, fomentando la educación a distancia mediante el uso de computadoras o lo que es lo mismo el e-learning, hoy en día un componente fundamental de todo espacio educativo está diseñado para el estudio personal</w:t>
      </w:r>
      <w:r>
        <w:rPr>
          <w:rFonts w:ascii="Times New Roman" w:hAnsi="Times New Roman" w:cs="Times New Roman"/>
          <w:sz w:val="24"/>
          <w:lang w:val="es-ES_tradnl"/>
        </w:rPr>
        <w:t xml:space="preserve"> apoyado en programas en línea.  </w:t>
      </w:r>
      <w:r w:rsidRPr="00C154A7">
        <w:rPr>
          <w:rFonts w:ascii="Times New Roman" w:hAnsi="Times New Roman" w:cs="Times New Roman"/>
          <w:sz w:val="24"/>
          <w:lang w:val="es-ES_tradnl"/>
        </w:rPr>
        <w:t>Adicional a estas estrategias, se comenzaron a desarrollar software y aplicaciones diseñadas para diferentes públicos y los dispositivos más utilizados, como teléfonos móviles y tabletas, utilizados en la enseñanza de la educación formal.</w:t>
      </w:r>
    </w:p>
    <w:p w14:paraId="35723052"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La pandemia ocasionada por el coronavirus 2019 (</w:t>
      </w:r>
      <w:proofErr w:type="spellStart"/>
      <w:r w:rsidRPr="00C154A7">
        <w:rPr>
          <w:rFonts w:ascii="Times New Roman" w:hAnsi="Times New Roman" w:cs="Times New Roman"/>
          <w:sz w:val="24"/>
          <w:lang w:val="es-ES_tradnl"/>
        </w:rPr>
        <w:t>Covid</w:t>
      </w:r>
      <w:proofErr w:type="spellEnd"/>
      <w:r w:rsidRPr="00C154A7">
        <w:rPr>
          <w:rFonts w:ascii="Times New Roman" w:hAnsi="Times New Roman" w:cs="Times New Roman"/>
          <w:sz w:val="24"/>
          <w:lang w:val="es-ES_tradnl"/>
        </w:rPr>
        <w:t xml:space="preserve"> – 19) presentó estragos significativos en todos los ámbitos de la sociedad, incluyendo la educación, motivo por el cual las actividades académicas se suspendieron en la mayoría de los países y a asumir el modelo virtual para darle continuidad a las actividades sin que los estudiantes viesen afectado su desempeño escolar.</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 La enseñanza virtual es un modelo que viene ejecutándose desde el siglo pasado con el advenimiento de la Internet y los inicios del e-learning. </w:t>
      </w:r>
    </w:p>
    <w:p w14:paraId="78B485B0"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lastRenderedPageBreak/>
        <w:t xml:space="preserve">Entre los modelos de educación virtual más empleados en el nivel de educación media se encuentra el de aula invertida, con respecto a la cual proponen que esa metodología, constituye un concepto novedoso a través del cual se efectúa la integración de las opciones de instrucción directa con el modelo constructivista, en consecuencia, las autoras sostienen el planteamiento de que se corresponde con una estrategia didáctica, evolucionada con respecto al </w:t>
      </w:r>
      <w:r>
        <w:rPr>
          <w:rFonts w:ascii="Times New Roman" w:hAnsi="Times New Roman" w:cs="Times New Roman"/>
          <w:sz w:val="24"/>
          <w:lang w:val="es-ES_tradnl"/>
        </w:rPr>
        <w:t>modelo tradicional de enseñanza–</w:t>
      </w:r>
      <w:r w:rsidRPr="00C154A7">
        <w:rPr>
          <w:rFonts w:ascii="Times New Roman" w:hAnsi="Times New Roman" w:cs="Times New Roman"/>
          <w:sz w:val="24"/>
          <w:lang w:val="es-ES_tradnl"/>
        </w:rPr>
        <w:t xml:space="preserve">aprendizaje, proporcionando mayor valor a la ejercitación práctica, aun cuando no existe una definición general sobre el tema que ellas plantean que se trata de “un modelo pedagógico mediante el cual las enseñanzas directas incentivan los espacios colectivos de aprendizaje y las posibilidades de aprendizaje individual en el estudiante, motivando que el contexto grupal sea más dinámico e interactivo” </w:t>
      </w:r>
      <w:sdt>
        <w:sdtPr>
          <w:rPr>
            <w:rFonts w:ascii="Times New Roman" w:hAnsi="Times New Roman" w:cs="Times New Roman"/>
            <w:sz w:val="24"/>
            <w:lang w:val="es-ES_tradnl"/>
          </w:rPr>
          <w:id w:val="1925609344"/>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Vid16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(Vidal, 2016)</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w:t>
      </w:r>
    </w:p>
    <w:p w14:paraId="4079B137"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Con respecto al tema Bonilla </w:t>
      </w:r>
      <w:sdt>
        <w:sdtPr>
          <w:rPr>
            <w:rFonts w:ascii="Times New Roman" w:hAnsi="Times New Roman" w:cs="Times New Roman"/>
            <w:sz w:val="24"/>
            <w:lang w:val="es-ES_tradnl"/>
          </w:rPr>
          <w:id w:val="331648969"/>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Bon20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(Bonilla, 2020)</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estudiaron lo que denominaron los dos rostros de la educación durante el covid-19. Para ello analizaron las dos modalidades virtual y presencial de clases, se determinó que tanto para estudiantes como docentes la modalidad virtual implicó un proceso de aprendizaje y asimilación de rutinas, nuevos procesos y experiencias, evidenciando la presencia de brechas significativas entre quienes ya poseían experticia en el manejo de herramientas y quienes tuvieron que aprender, debido a las circunstancias.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Por otro lado, se requirió hacer uso de un cambio de perspectiva en los procesos mentales de la población y en el sistema educativo mismo; se evidencio la vulnerabilidad del derecho a la educación, debido a que no todos los estudiantes y docentes presentaban acceso a la Internet y dispositivos móviles que le facilitaran la interconexión.</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 En el caso de los docentes implicó reconocer a las herramientas tecnológicas como sustento de un nuevo enfoque pedagógico. </w:t>
      </w:r>
    </w:p>
    <w:p w14:paraId="179063A0"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Intriago y Calle </w:t>
      </w:r>
      <w:sdt>
        <w:sdtPr>
          <w:rPr>
            <w:rFonts w:ascii="Times New Roman" w:hAnsi="Times New Roman" w:cs="Times New Roman"/>
            <w:sz w:val="24"/>
            <w:lang w:val="es-ES_tradnl"/>
          </w:rPr>
          <w:id w:val="45340198"/>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Int21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(Intriago, 2021)</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efectuaron una investigación en la cual abordaron el tema de la educación virtual, durante la pandemia en estudiantes del nivel de básica, la cual empleó un enfoque cualitativa, basándose en una revisión documental que incluyó el análisis de aspectos como las variables psicosociales, encontrando como principales resultados evidencias sobre una influencia negativa en el aprendizaje de la educación virtual, la permanencia escolar, deserción, siendo los estudiantes provenientes de zonas desasistidas, comunidades indígenas y migrantes quienes se vieron mayoritariamente afectados. </w:t>
      </w:r>
    </w:p>
    <w:p w14:paraId="194AA008"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En la misma línea de trabajo, González </w:t>
      </w:r>
      <w:sdt>
        <w:sdtPr>
          <w:rPr>
            <w:rFonts w:ascii="Times New Roman" w:hAnsi="Times New Roman" w:cs="Times New Roman"/>
            <w:sz w:val="24"/>
            <w:lang w:val="es-ES_tradnl"/>
          </w:rPr>
          <w:id w:val="1549110787"/>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Gon212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(González, 2021)</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desarrolló el estudio acerca de la comunicación estratégica y sus consecuencias educativas en los estudiantes del ámbito privado </w:t>
      </w:r>
      <w:r w:rsidRPr="00C154A7">
        <w:rPr>
          <w:rFonts w:ascii="Times New Roman" w:hAnsi="Times New Roman" w:cs="Times New Roman"/>
          <w:sz w:val="24"/>
          <w:lang w:val="es-ES_tradnl"/>
        </w:rPr>
        <w:lastRenderedPageBreak/>
        <w:t>dur</w:t>
      </w:r>
      <w:r>
        <w:rPr>
          <w:rFonts w:ascii="Times New Roman" w:hAnsi="Times New Roman" w:cs="Times New Roman"/>
          <w:sz w:val="24"/>
          <w:lang w:val="es-ES_tradnl"/>
        </w:rPr>
        <w:t xml:space="preserve">ante el periodo de la pandemia.  </w:t>
      </w:r>
      <w:r w:rsidRPr="00C154A7">
        <w:rPr>
          <w:rFonts w:ascii="Times New Roman" w:hAnsi="Times New Roman" w:cs="Times New Roman"/>
          <w:sz w:val="24"/>
          <w:lang w:val="es-ES_tradnl"/>
        </w:rPr>
        <w:t xml:space="preserve">Se consolidó una muestra de estudiantes de varias instituciones del sistema privado.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Los resultados indicaron, en base a la apreciación de docentes y estudiantes que la comunicación estratégica representó un efecto positivo en los estudiantes abordados, no obstante, se apreció un área de mejora en cuanto al tipo de plataformas empleadas.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 Con respecto al concepto de las agendas pedagógicas están han sido definidas por Quintero </w:t>
      </w:r>
      <w:sdt>
        <w:sdtPr>
          <w:rPr>
            <w:rFonts w:ascii="Times New Roman" w:hAnsi="Times New Roman" w:cs="Times New Roman"/>
            <w:sz w:val="24"/>
            <w:lang w:val="es-ES_tradnl"/>
          </w:rPr>
          <w:id w:val="-765693829"/>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Qui19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(Quintero, 2019)</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como “documentos mediante los cuales se orientan los procesos educativos y cognitivos de los estudiantes, basado en planificación y estrategias que permitan el desarrollo de la autonomía estudiantil”.</w:t>
      </w:r>
    </w:p>
    <w:p w14:paraId="5EEA2181"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En la era de la pandemia por el COVID-19, se aceleró la necesidad de soluciones innovadoras para optimizar los esfuerzos educativos. Muchos programas han buscado improvisar con nuevas tecnologías como Zoom, Video </w:t>
      </w:r>
      <w:proofErr w:type="spellStart"/>
      <w:r w:rsidRPr="00C154A7">
        <w:rPr>
          <w:rFonts w:ascii="Times New Roman" w:hAnsi="Times New Roman" w:cs="Times New Roman"/>
          <w:sz w:val="24"/>
          <w:lang w:val="es-ES_tradnl"/>
        </w:rPr>
        <w:t>Communications</w:t>
      </w:r>
      <w:proofErr w:type="spellEnd"/>
      <w:r w:rsidRPr="00C154A7">
        <w:rPr>
          <w:rFonts w:ascii="Times New Roman" w:hAnsi="Times New Roman" w:cs="Times New Roman"/>
          <w:sz w:val="24"/>
          <w:lang w:val="es-ES_tradnl"/>
        </w:rPr>
        <w:t xml:space="preserve">, </w:t>
      </w:r>
      <w:proofErr w:type="spellStart"/>
      <w:r w:rsidRPr="00C154A7">
        <w:rPr>
          <w:rFonts w:ascii="Times New Roman" w:hAnsi="Times New Roman" w:cs="Times New Roman"/>
          <w:sz w:val="24"/>
          <w:lang w:val="es-ES_tradnl"/>
        </w:rPr>
        <w:t>google</w:t>
      </w:r>
      <w:proofErr w:type="spellEnd"/>
      <w:r w:rsidRPr="00C154A7">
        <w:rPr>
          <w:rFonts w:ascii="Times New Roman" w:hAnsi="Times New Roman" w:cs="Times New Roman"/>
          <w:sz w:val="24"/>
          <w:lang w:val="es-ES_tradnl"/>
        </w:rPr>
        <w:t xml:space="preserve"> </w:t>
      </w:r>
      <w:proofErr w:type="spellStart"/>
      <w:r w:rsidRPr="00C154A7">
        <w:rPr>
          <w:rFonts w:ascii="Times New Roman" w:hAnsi="Times New Roman" w:cs="Times New Roman"/>
          <w:sz w:val="24"/>
          <w:lang w:val="es-ES_tradnl"/>
        </w:rPr>
        <w:t>meet</w:t>
      </w:r>
      <w:proofErr w:type="spellEnd"/>
      <w:r w:rsidRPr="00C154A7">
        <w:rPr>
          <w:rFonts w:ascii="Times New Roman" w:hAnsi="Times New Roman" w:cs="Times New Roman"/>
          <w:sz w:val="24"/>
          <w:lang w:val="es-ES_tradnl"/>
        </w:rPr>
        <w:t xml:space="preserve">. </w:t>
      </w:r>
      <w:r>
        <w:rPr>
          <w:rFonts w:ascii="Times New Roman" w:hAnsi="Times New Roman" w:cs="Times New Roman"/>
          <w:sz w:val="24"/>
          <w:lang w:val="es-ES_tradnl"/>
        </w:rPr>
        <w:t>d</w:t>
      </w:r>
      <w:r w:rsidRPr="00C154A7">
        <w:rPr>
          <w:rFonts w:ascii="Times New Roman" w:hAnsi="Times New Roman" w:cs="Times New Roman"/>
          <w:sz w:val="24"/>
          <w:lang w:val="es-ES_tradnl"/>
        </w:rPr>
        <w:t xml:space="preserve">urante el periodo más crítico de la pandemia por el Covid-19 los sistemas educativos se vieron en la necesidad de adecuar sus estrategias para adaptarlas a la modalidad de educación virtual, en tal sentido, Prado y Corral </w:t>
      </w:r>
      <w:sdt>
        <w:sdtPr>
          <w:rPr>
            <w:rFonts w:ascii="Times New Roman" w:hAnsi="Times New Roman" w:cs="Times New Roman"/>
            <w:sz w:val="24"/>
            <w:lang w:val="es-ES_tradnl"/>
          </w:rPr>
          <w:id w:val="-1102724591"/>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Pra21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(Prado, 2021)</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efectuaron un estudio acerca de las estrategias didácticas empleadas en la modalidad de educación virtual en asociación con los estudiantes de bachillerato, el cual se desarrolló contando con 65 docentes y 262 estudiantes a quienes se les aplicó un cuestionario sobre sus opini</w:t>
      </w:r>
      <w:r>
        <w:rPr>
          <w:rFonts w:ascii="Times New Roman" w:hAnsi="Times New Roman" w:cs="Times New Roman"/>
          <w:sz w:val="24"/>
          <w:lang w:val="es-ES_tradnl"/>
        </w:rPr>
        <w:t xml:space="preserve">ones acerca del modelo virtual.  </w:t>
      </w:r>
      <w:r w:rsidRPr="00C154A7">
        <w:rPr>
          <w:rFonts w:ascii="Times New Roman" w:hAnsi="Times New Roman" w:cs="Times New Roman"/>
          <w:sz w:val="24"/>
          <w:lang w:val="es-ES_tradnl"/>
        </w:rPr>
        <w:t xml:space="preserve">Los resultados evidenciaron que los profesores trabajaron con estrategias preferentemente individualizadas, en desmedro de las técnicas colaborativas y expositivas.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Se obtuvo como resultado la presencia de estilos de aprendizajes variados del tipo divergente y convergente, aspectos desconocidos por los docentes.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En consecuencia, los docentes requieren emplear diversas estrategias.</w:t>
      </w:r>
    </w:p>
    <w:p w14:paraId="57144075" w14:textId="77777777" w:rsidR="00DE63D3" w:rsidRPr="00C154A7" w:rsidRDefault="00DE63D3" w:rsidP="00DE63D3">
      <w:pPr>
        <w:spacing w:after="120" w:line="360" w:lineRule="auto"/>
        <w:jc w:val="both"/>
        <w:rPr>
          <w:rFonts w:ascii="Times New Roman" w:hAnsi="Times New Roman" w:cs="Times New Roman"/>
          <w:sz w:val="24"/>
          <w:lang w:val="es-ES_tradnl"/>
        </w:rPr>
      </w:pPr>
      <w:r w:rsidRPr="00C154A7">
        <w:rPr>
          <w:rFonts w:ascii="Times New Roman" w:hAnsi="Times New Roman" w:cs="Times New Roman"/>
          <w:sz w:val="24"/>
          <w:lang w:val="es-ES_tradnl"/>
        </w:rPr>
        <w:t xml:space="preserve">En tal sentido, Álvarez </w:t>
      </w:r>
      <w:sdt>
        <w:sdtPr>
          <w:rPr>
            <w:rFonts w:ascii="Times New Roman" w:hAnsi="Times New Roman" w:cs="Times New Roman"/>
            <w:sz w:val="24"/>
            <w:lang w:val="es-ES_tradnl"/>
          </w:rPr>
          <w:id w:val="-129406800"/>
          <w:citation/>
        </w:sdtPr>
        <w:sdtEndPr/>
        <w:sdtContent>
          <w:r w:rsidRPr="00C154A7">
            <w:rPr>
              <w:rFonts w:ascii="Times New Roman" w:hAnsi="Times New Roman" w:cs="Times New Roman"/>
              <w:sz w:val="24"/>
              <w:lang w:val="es-ES_tradnl"/>
            </w:rPr>
            <w:fldChar w:fldCharType="begin"/>
          </w:r>
          <w:r w:rsidRPr="00C154A7">
            <w:rPr>
              <w:rFonts w:ascii="Times New Roman" w:hAnsi="Times New Roman" w:cs="Times New Roman"/>
              <w:sz w:val="24"/>
              <w:lang w:val="es-VE"/>
            </w:rPr>
            <w:instrText xml:space="preserve"> CITATION Álv21 \l 8202 </w:instrText>
          </w:r>
          <w:r w:rsidRPr="00C154A7">
            <w:rPr>
              <w:rFonts w:ascii="Times New Roman" w:hAnsi="Times New Roman" w:cs="Times New Roman"/>
              <w:sz w:val="24"/>
              <w:lang w:val="es-ES_tradnl"/>
            </w:rPr>
            <w:fldChar w:fldCharType="separate"/>
          </w:r>
          <w:r w:rsidRPr="007B077E">
            <w:rPr>
              <w:rFonts w:ascii="Times New Roman" w:hAnsi="Times New Roman" w:cs="Times New Roman"/>
              <w:noProof/>
              <w:sz w:val="24"/>
              <w:lang w:val="es-VE"/>
            </w:rPr>
            <w:t>(Álvarez &amp; Pérez, 2021)</w:t>
          </w:r>
          <w:r w:rsidRPr="00C154A7">
            <w:rPr>
              <w:rFonts w:ascii="Times New Roman" w:hAnsi="Times New Roman" w:cs="Times New Roman"/>
              <w:sz w:val="24"/>
              <w:lang w:val="es-ES_tradnl"/>
            </w:rPr>
            <w:fldChar w:fldCharType="end"/>
          </w:r>
        </w:sdtContent>
      </w:sdt>
      <w:r w:rsidRPr="00C154A7">
        <w:rPr>
          <w:rFonts w:ascii="Times New Roman" w:hAnsi="Times New Roman" w:cs="Times New Roman"/>
          <w:sz w:val="24"/>
          <w:lang w:val="es-ES_tradnl"/>
        </w:rPr>
        <w:t xml:space="preserve"> desarrolló una investigación con el objetivo de identificar las principales decisiones que toman los líderes pedagógicos, integrados por los equipos de gestión institucional, los jefes de departamento y los docentes en general, con el fin de mejorar los procesos de enseñanza-aprendizaje y promover la formación integral de los estudiantes, en particular, de los estudiantes de secundaria durante el período de la pandemia, ubicados en las regiones de Andalucía y Madrid (España).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Los resultados evidenciaron que las decisiones tomadas por los líderes para mejorar las prácticas de formación y el proceso de enseñanza-aprendizaje tuvieron un impacto en la formación integral de los estudiantes durante el vasto período del COVID-19. </w:t>
      </w:r>
      <w:r>
        <w:rPr>
          <w:rFonts w:ascii="Times New Roman" w:hAnsi="Times New Roman" w:cs="Times New Roman"/>
          <w:sz w:val="24"/>
          <w:lang w:val="es-ES_tradnl"/>
        </w:rPr>
        <w:t xml:space="preserve"> </w:t>
      </w:r>
      <w:r w:rsidRPr="00C154A7">
        <w:rPr>
          <w:rFonts w:ascii="Times New Roman" w:hAnsi="Times New Roman" w:cs="Times New Roman"/>
          <w:sz w:val="24"/>
          <w:lang w:val="es-ES_tradnl"/>
        </w:rPr>
        <w:t xml:space="preserve">Las prácticas educativas se caracterizaron por la responsabilidad, la cooperación y el </w:t>
      </w:r>
      <w:r w:rsidRPr="00C154A7">
        <w:rPr>
          <w:rFonts w:ascii="Times New Roman" w:hAnsi="Times New Roman" w:cs="Times New Roman"/>
          <w:sz w:val="24"/>
          <w:lang w:val="es-ES_tradnl"/>
        </w:rPr>
        <w:lastRenderedPageBreak/>
        <w:t>trabajo distribuido, con implicaciones de trabajo en equipo para los docentes y una actitud positiva de las familias y los estudiantes en un ambiente empático cooperativo e interactivo.</w:t>
      </w:r>
    </w:p>
    <w:p w14:paraId="3EF9A63D" w14:textId="081FCEF2" w:rsidR="00DE63D3" w:rsidRPr="00DF18B3" w:rsidRDefault="00B05490" w:rsidP="00DE63D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Materiales y métodos</w:t>
      </w:r>
    </w:p>
    <w:p w14:paraId="0A6B54EB" w14:textId="77777777" w:rsidR="00DE63D3" w:rsidRDefault="00DE63D3" w:rsidP="00DE63D3">
      <w:pPr>
        <w:spacing w:after="120" w:line="360" w:lineRule="auto"/>
        <w:jc w:val="both"/>
        <w:rPr>
          <w:rFonts w:ascii="Times New Roman" w:hAnsi="Times New Roman" w:cs="Times New Roman"/>
          <w:sz w:val="24"/>
          <w:szCs w:val="24"/>
        </w:rPr>
      </w:pPr>
      <w:r w:rsidRPr="0046603B">
        <w:rPr>
          <w:rFonts w:ascii="Times New Roman" w:hAnsi="Times New Roman" w:cs="Times New Roman"/>
          <w:sz w:val="24"/>
          <w:szCs w:val="24"/>
        </w:rPr>
        <w:t>La investigación se sustentó en un enfoque cuantitativo de tipo descriptivo, transversal, tal como lo exponen Hernández y Mendoza (2018), para lo cual se empleó como técnica de recolección de datos la encuesta, mediante la elaboración de un instrumento, especialmente diseñado para este estudio, el cual se conformó por 12 ítems, incluyendo los datos biográficos de los estudiantes.</w:t>
      </w:r>
      <w:r>
        <w:rPr>
          <w:rFonts w:ascii="Times New Roman" w:hAnsi="Times New Roman" w:cs="Times New Roman"/>
          <w:sz w:val="24"/>
          <w:szCs w:val="24"/>
        </w:rPr>
        <w:t xml:space="preserve">  </w:t>
      </w:r>
      <w:r w:rsidRPr="0046603B">
        <w:rPr>
          <w:rFonts w:ascii="Times New Roman" w:hAnsi="Times New Roman" w:cs="Times New Roman"/>
          <w:sz w:val="24"/>
          <w:szCs w:val="24"/>
        </w:rPr>
        <w:t>El cuestionario se aplicó de forma presencial, obteniendo los datos en físico de un grupo de 120 estudiantes, los cuales se extrajeron de bachillerato de la institución seleccionada, mediante un proceso de muestreo no probabilístico por conveniencia</w:t>
      </w:r>
      <w:r>
        <w:rPr>
          <w:rFonts w:ascii="Times New Roman" w:hAnsi="Times New Roman" w:cs="Times New Roman"/>
          <w:sz w:val="24"/>
          <w:szCs w:val="24"/>
        </w:rPr>
        <w:t>.</w:t>
      </w:r>
    </w:p>
    <w:p w14:paraId="52A57E48" w14:textId="77777777" w:rsidR="00DE63D3" w:rsidRPr="00F70C59" w:rsidRDefault="00DE63D3" w:rsidP="00DE63D3">
      <w:pPr>
        <w:spacing w:after="120" w:line="360" w:lineRule="auto"/>
        <w:jc w:val="both"/>
        <w:rPr>
          <w:rFonts w:ascii="Times New Roman" w:hAnsi="Times New Roman" w:cs="Times New Roman"/>
          <w:b/>
          <w:bCs/>
          <w:sz w:val="24"/>
          <w:szCs w:val="24"/>
        </w:rPr>
      </w:pPr>
      <w:r w:rsidRPr="00F70C59">
        <w:rPr>
          <w:rFonts w:ascii="Times New Roman" w:hAnsi="Times New Roman" w:cs="Times New Roman"/>
          <w:b/>
          <w:bCs/>
          <w:sz w:val="24"/>
          <w:szCs w:val="24"/>
        </w:rPr>
        <w:t>Resultados.</w:t>
      </w:r>
    </w:p>
    <w:tbl>
      <w:tblPr>
        <w:tblStyle w:val="Tablaconcuadrcula"/>
        <w:tblW w:w="0" w:type="auto"/>
        <w:jc w:val="center"/>
        <w:tblLook w:val="04A0" w:firstRow="1" w:lastRow="0" w:firstColumn="1" w:lastColumn="0" w:noHBand="0" w:noVBand="1"/>
      </w:tblPr>
      <w:tblGrid>
        <w:gridCol w:w="992"/>
        <w:gridCol w:w="1418"/>
        <w:gridCol w:w="1444"/>
      </w:tblGrid>
      <w:tr w:rsidR="00DE63D3" w:rsidRPr="00F70C59" w14:paraId="6245779B" w14:textId="77777777" w:rsidTr="00C01A56">
        <w:trPr>
          <w:jc w:val="center"/>
        </w:trPr>
        <w:tc>
          <w:tcPr>
            <w:tcW w:w="992" w:type="dxa"/>
            <w:vMerge w:val="restart"/>
          </w:tcPr>
          <w:p w14:paraId="31EA71DD" w14:textId="77777777" w:rsidR="00DE63D3" w:rsidRDefault="00DE63D3" w:rsidP="00C01A56">
            <w:pPr>
              <w:spacing w:after="120"/>
              <w:rPr>
                <w:rFonts w:ascii="Times New Roman" w:hAnsi="Times New Roman" w:cs="Times New Roman"/>
                <w:sz w:val="20"/>
                <w:szCs w:val="20"/>
              </w:rPr>
            </w:pPr>
          </w:p>
        </w:tc>
        <w:tc>
          <w:tcPr>
            <w:tcW w:w="2862" w:type="dxa"/>
            <w:gridSpan w:val="2"/>
          </w:tcPr>
          <w:p w14:paraId="0A1EFFBC"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Características de la muestra</w:t>
            </w:r>
          </w:p>
        </w:tc>
      </w:tr>
      <w:tr w:rsidR="00DE63D3" w:rsidRPr="00F70C59" w14:paraId="42D4625E" w14:textId="77777777" w:rsidTr="00C01A56">
        <w:trPr>
          <w:jc w:val="center"/>
        </w:trPr>
        <w:tc>
          <w:tcPr>
            <w:tcW w:w="992" w:type="dxa"/>
            <w:vMerge/>
          </w:tcPr>
          <w:p w14:paraId="1E0A6AE0" w14:textId="77777777" w:rsidR="00DE63D3" w:rsidRPr="00F70C59" w:rsidRDefault="00DE63D3" w:rsidP="00C01A56">
            <w:pPr>
              <w:spacing w:after="120"/>
              <w:rPr>
                <w:rFonts w:ascii="Times New Roman" w:hAnsi="Times New Roman" w:cs="Times New Roman"/>
                <w:sz w:val="20"/>
                <w:szCs w:val="20"/>
              </w:rPr>
            </w:pPr>
          </w:p>
        </w:tc>
        <w:tc>
          <w:tcPr>
            <w:tcW w:w="1418" w:type="dxa"/>
          </w:tcPr>
          <w:p w14:paraId="10B2C6A1" w14:textId="77777777" w:rsidR="00DE63D3" w:rsidRPr="00F70C59" w:rsidRDefault="00DE63D3" w:rsidP="00C01A56">
            <w:pPr>
              <w:spacing w:after="120"/>
              <w:rPr>
                <w:rFonts w:ascii="Times New Roman" w:hAnsi="Times New Roman" w:cs="Times New Roman"/>
                <w:sz w:val="20"/>
                <w:szCs w:val="20"/>
              </w:rPr>
            </w:pPr>
            <w:r w:rsidRPr="00F70C59">
              <w:rPr>
                <w:rFonts w:ascii="Times New Roman" w:hAnsi="Times New Roman" w:cs="Times New Roman"/>
                <w:sz w:val="20"/>
                <w:szCs w:val="20"/>
              </w:rPr>
              <w:t>Edad</w:t>
            </w:r>
          </w:p>
        </w:tc>
        <w:tc>
          <w:tcPr>
            <w:tcW w:w="1444" w:type="dxa"/>
          </w:tcPr>
          <w:p w14:paraId="357ACB4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24DD5313" w14:textId="77777777" w:rsidTr="00C01A56">
        <w:trPr>
          <w:jc w:val="center"/>
        </w:trPr>
        <w:tc>
          <w:tcPr>
            <w:tcW w:w="992" w:type="dxa"/>
            <w:vMerge/>
          </w:tcPr>
          <w:p w14:paraId="68CE7D3F" w14:textId="77777777" w:rsidR="00DE63D3" w:rsidRDefault="00DE63D3" w:rsidP="00C01A56">
            <w:pPr>
              <w:spacing w:after="120"/>
              <w:rPr>
                <w:rFonts w:ascii="Times New Roman" w:hAnsi="Times New Roman" w:cs="Times New Roman"/>
                <w:sz w:val="20"/>
                <w:szCs w:val="20"/>
              </w:rPr>
            </w:pPr>
          </w:p>
        </w:tc>
        <w:tc>
          <w:tcPr>
            <w:tcW w:w="1418" w:type="dxa"/>
          </w:tcPr>
          <w:p w14:paraId="54A7D69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17</w:t>
            </w:r>
          </w:p>
        </w:tc>
        <w:tc>
          <w:tcPr>
            <w:tcW w:w="1444" w:type="dxa"/>
          </w:tcPr>
          <w:p w14:paraId="45DF5C1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63</w:t>
            </w:r>
          </w:p>
        </w:tc>
      </w:tr>
      <w:tr w:rsidR="00DE63D3" w:rsidRPr="00F70C59" w14:paraId="5A8DBD3B" w14:textId="77777777" w:rsidTr="00C01A56">
        <w:trPr>
          <w:jc w:val="center"/>
        </w:trPr>
        <w:tc>
          <w:tcPr>
            <w:tcW w:w="992" w:type="dxa"/>
            <w:vMerge/>
          </w:tcPr>
          <w:p w14:paraId="59C8BC85" w14:textId="77777777" w:rsidR="00DE63D3" w:rsidRDefault="00DE63D3" w:rsidP="00C01A56">
            <w:pPr>
              <w:spacing w:after="120"/>
              <w:rPr>
                <w:rFonts w:ascii="Times New Roman" w:hAnsi="Times New Roman" w:cs="Times New Roman"/>
                <w:sz w:val="20"/>
                <w:szCs w:val="20"/>
              </w:rPr>
            </w:pPr>
          </w:p>
        </w:tc>
        <w:tc>
          <w:tcPr>
            <w:tcW w:w="1418" w:type="dxa"/>
          </w:tcPr>
          <w:p w14:paraId="04F5122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c>
          <w:tcPr>
            <w:tcW w:w="1444" w:type="dxa"/>
          </w:tcPr>
          <w:p w14:paraId="48C577B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23</w:t>
            </w:r>
          </w:p>
        </w:tc>
      </w:tr>
      <w:tr w:rsidR="00DE63D3" w:rsidRPr="00F70C59" w14:paraId="25BA3C0F" w14:textId="77777777" w:rsidTr="00C01A56">
        <w:trPr>
          <w:jc w:val="center"/>
        </w:trPr>
        <w:tc>
          <w:tcPr>
            <w:tcW w:w="992" w:type="dxa"/>
            <w:vMerge/>
          </w:tcPr>
          <w:p w14:paraId="0AA16AE9" w14:textId="77777777" w:rsidR="00DE63D3" w:rsidRDefault="00DE63D3" w:rsidP="00C01A56">
            <w:pPr>
              <w:spacing w:after="120"/>
              <w:rPr>
                <w:rFonts w:ascii="Times New Roman" w:hAnsi="Times New Roman" w:cs="Times New Roman"/>
                <w:sz w:val="20"/>
                <w:szCs w:val="20"/>
              </w:rPr>
            </w:pPr>
          </w:p>
        </w:tc>
        <w:tc>
          <w:tcPr>
            <w:tcW w:w="1418" w:type="dxa"/>
          </w:tcPr>
          <w:p w14:paraId="6D8F246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19</w:t>
            </w:r>
          </w:p>
        </w:tc>
        <w:tc>
          <w:tcPr>
            <w:tcW w:w="1444" w:type="dxa"/>
          </w:tcPr>
          <w:p w14:paraId="2773EF9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r>
      <w:tr w:rsidR="00DE63D3" w:rsidRPr="00F70C59" w14:paraId="7B43DB50" w14:textId="77777777" w:rsidTr="00C01A56">
        <w:trPr>
          <w:jc w:val="center"/>
        </w:trPr>
        <w:tc>
          <w:tcPr>
            <w:tcW w:w="992" w:type="dxa"/>
            <w:vMerge/>
          </w:tcPr>
          <w:p w14:paraId="749ECFA2" w14:textId="77777777" w:rsidR="00DE63D3" w:rsidRDefault="00DE63D3" w:rsidP="00C01A56">
            <w:pPr>
              <w:spacing w:after="120"/>
              <w:rPr>
                <w:rFonts w:ascii="Times New Roman" w:hAnsi="Times New Roman" w:cs="Times New Roman"/>
                <w:sz w:val="20"/>
                <w:szCs w:val="20"/>
              </w:rPr>
            </w:pPr>
          </w:p>
        </w:tc>
        <w:tc>
          <w:tcPr>
            <w:tcW w:w="1418" w:type="dxa"/>
          </w:tcPr>
          <w:p w14:paraId="0B905EEF"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20</w:t>
            </w:r>
          </w:p>
        </w:tc>
        <w:tc>
          <w:tcPr>
            <w:tcW w:w="1444" w:type="dxa"/>
          </w:tcPr>
          <w:p w14:paraId="3C96ABA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w:t>
            </w:r>
          </w:p>
        </w:tc>
      </w:tr>
      <w:tr w:rsidR="00DE63D3" w:rsidRPr="00F70C59" w14:paraId="6CB82871" w14:textId="77777777" w:rsidTr="00C01A56">
        <w:trPr>
          <w:jc w:val="center"/>
        </w:trPr>
        <w:tc>
          <w:tcPr>
            <w:tcW w:w="992" w:type="dxa"/>
            <w:vMerge/>
          </w:tcPr>
          <w:p w14:paraId="75418E5C" w14:textId="77777777" w:rsidR="00DE63D3" w:rsidRDefault="00DE63D3" w:rsidP="00C01A56">
            <w:pPr>
              <w:spacing w:after="120"/>
              <w:rPr>
                <w:rFonts w:ascii="Times New Roman" w:hAnsi="Times New Roman" w:cs="Times New Roman"/>
                <w:sz w:val="20"/>
                <w:szCs w:val="20"/>
              </w:rPr>
            </w:pPr>
          </w:p>
        </w:tc>
        <w:tc>
          <w:tcPr>
            <w:tcW w:w="1418" w:type="dxa"/>
          </w:tcPr>
          <w:p w14:paraId="6EFF5AD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23</w:t>
            </w:r>
          </w:p>
        </w:tc>
        <w:tc>
          <w:tcPr>
            <w:tcW w:w="1444" w:type="dxa"/>
          </w:tcPr>
          <w:p w14:paraId="554C572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w:t>
            </w:r>
          </w:p>
        </w:tc>
      </w:tr>
      <w:tr w:rsidR="00DE63D3" w:rsidRPr="00F70C59" w14:paraId="14FC22EA" w14:textId="77777777" w:rsidTr="00C01A56">
        <w:trPr>
          <w:jc w:val="center"/>
        </w:trPr>
        <w:tc>
          <w:tcPr>
            <w:tcW w:w="992" w:type="dxa"/>
          </w:tcPr>
          <w:p w14:paraId="6FF45682"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Totales</w:t>
            </w:r>
          </w:p>
        </w:tc>
        <w:tc>
          <w:tcPr>
            <w:tcW w:w="1418" w:type="dxa"/>
          </w:tcPr>
          <w:p w14:paraId="0BA7A2F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444" w:type="dxa"/>
          </w:tcPr>
          <w:p w14:paraId="3923298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r w:rsidR="00DE63D3" w:rsidRPr="00F70C59" w14:paraId="795DD746" w14:textId="77777777" w:rsidTr="00C01A56">
        <w:trPr>
          <w:jc w:val="center"/>
        </w:trPr>
        <w:tc>
          <w:tcPr>
            <w:tcW w:w="992" w:type="dxa"/>
            <w:vMerge w:val="restart"/>
          </w:tcPr>
          <w:p w14:paraId="27D437D0" w14:textId="77777777" w:rsidR="00DE63D3" w:rsidRPr="00F70C59" w:rsidRDefault="00DE63D3" w:rsidP="00C01A56"/>
        </w:tc>
        <w:tc>
          <w:tcPr>
            <w:tcW w:w="2862" w:type="dxa"/>
            <w:gridSpan w:val="2"/>
          </w:tcPr>
          <w:p w14:paraId="136DE10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Sexo</w:t>
            </w:r>
          </w:p>
        </w:tc>
      </w:tr>
      <w:tr w:rsidR="00DE63D3" w:rsidRPr="00F70C59" w14:paraId="6CAD4A57" w14:textId="77777777" w:rsidTr="00C01A56">
        <w:trPr>
          <w:jc w:val="center"/>
        </w:trPr>
        <w:tc>
          <w:tcPr>
            <w:tcW w:w="992" w:type="dxa"/>
            <w:vMerge/>
          </w:tcPr>
          <w:p w14:paraId="2018988F" w14:textId="77777777" w:rsidR="00DE63D3" w:rsidRDefault="00DE63D3" w:rsidP="00C01A56">
            <w:pPr>
              <w:spacing w:after="120"/>
              <w:rPr>
                <w:rFonts w:ascii="Times New Roman" w:hAnsi="Times New Roman" w:cs="Times New Roman"/>
                <w:sz w:val="20"/>
                <w:szCs w:val="20"/>
              </w:rPr>
            </w:pPr>
          </w:p>
        </w:tc>
        <w:tc>
          <w:tcPr>
            <w:tcW w:w="1418" w:type="dxa"/>
          </w:tcPr>
          <w:p w14:paraId="6AA170CD"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Masculino</w:t>
            </w:r>
          </w:p>
        </w:tc>
        <w:tc>
          <w:tcPr>
            <w:tcW w:w="1444" w:type="dxa"/>
          </w:tcPr>
          <w:p w14:paraId="4E7153E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44</w:t>
            </w:r>
          </w:p>
        </w:tc>
      </w:tr>
      <w:tr w:rsidR="00DE63D3" w:rsidRPr="00F70C59" w14:paraId="01288416" w14:textId="77777777" w:rsidTr="00C01A56">
        <w:trPr>
          <w:jc w:val="center"/>
        </w:trPr>
        <w:tc>
          <w:tcPr>
            <w:tcW w:w="992" w:type="dxa"/>
            <w:vMerge/>
          </w:tcPr>
          <w:p w14:paraId="4F09E1FE" w14:textId="77777777" w:rsidR="00DE63D3" w:rsidRDefault="00DE63D3" w:rsidP="00C01A56">
            <w:pPr>
              <w:spacing w:after="120"/>
              <w:rPr>
                <w:rFonts w:ascii="Times New Roman" w:hAnsi="Times New Roman" w:cs="Times New Roman"/>
                <w:sz w:val="20"/>
                <w:szCs w:val="20"/>
              </w:rPr>
            </w:pPr>
          </w:p>
        </w:tc>
        <w:tc>
          <w:tcPr>
            <w:tcW w:w="1418" w:type="dxa"/>
          </w:tcPr>
          <w:p w14:paraId="492FA6D0" w14:textId="77777777" w:rsidR="00DE63D3" w:rsidRDefault="00DE63D3" w:rsidP="00C01A56">
            <w:pPr>
              <w:spacing w:after="120"/>
              <w:rPr>
                <w:rFonts w:ascii="Times New Roman" w:hAnsi="Times New Roman" w:cs="Times New Roman"/>
                <w:sz w:val="20"/>
                <w:szCs w:val="20"/>
              </w:rPr>
            </w:pPr>
            <w:proofErr w:type="spellStart"/>
            <w:r>
              <w:rPr>
                <w:rFonts w:ascii="Times New Roman" w:hAnsi="Times New Roman" w:cs="Times New Roman"/>
                <w:sz w:val="20"/>
                <w:szCs w:val="20"/>
              </w:rPr>
              <w:t>Femenido</w:t>
            </w:r>
            <w:proofErr w:type="spellEnd"/>
          </w:p>
        </w:tc>
        <w:tc>
          <w:tcPr>
            <w:tcW w:w="1444" w:type="dxa"/>
          </w:tcPr>
          <w:p w14:paraId="441F55B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56</w:t>
            </w:r>
          </w:p>
        </w:tc>
      </w:tr>
    </w:tbl>
    <w:p w14:paraId="0A5FE65C" w14:textId="77777777" w:rsidR="00DE63D3" w:rsidRDefault="00DE63D3" w:rsidP="00DE63D3">
      <w:pPr>
        <w:spacing w:after="120"/>
        <w:jc w:val="center"/>
        <w:rPr>
          <w:rFonts w:ascii="Times New Roman" w:hAnsi="Times New Roman" w:cs="Times New Roman"/>
          <w:sz w:val="24"/>
          <w:szCs w:val="24"/>
        </w:rPr>
      </w:pPr>
      <w:r w:rsidRPr="0046603B">
        <w:rPr>
          <w:rFonts w:ascii="Times New Roman" w:hAnsi="Times New Roman" w:cs="Times New Roman"/>
          <w:sz w:val="24"/>
          <w:szCs w:val="24"/>
        </w:rPr>
        <w:t xml:space="preserve">Tabla </w:t>
      </w:r>
      <w:r>
        <w:rPr>
          <w:rFonts w:ascii="Times New Roman" w:hAnsi="Times New Roman" w:cs="Times New Roman"/>
          <w:sz w:val="24"/>
          <w:szCs w:val="24"/>
        </w:rPr>
        <w:t xml:space="preserve">1. </w:t>
      </w:r>
      <w:r w:rsidRPr="0046603B">
        <w:rPr>
          <w:rFonts w:ascii="Times New Roman" w:hAnsi="Times New Roman" w:cs="Times New Roman"/>
          <w:sz w:val="24"/>
          <w:szCs w:val="24"/>
        </w:rPr>
        <w:t>Características de la muestra</w:t>
      </w:r>
      <w:r>
        <w:rPr>
          <w:rFonts w:ascii="Times New Roman" w:hAnsi="Times New Roman" w:cs="Times New Roman"/>
          <w:sz w:val="24"/>
          <w:szCs w:val="24"/>
        </w:rPr>
        <w:t xml:space="preserve">. </w:t>
      </w:r>
    </w:p>
    <w:p w14:paraId="1C150AE7" w14:textId="77777777" w:rsidR="00DE63D3" w:rsidRDefault="00DE63D3" w:rsidP="00DE63D3">
      <w:pPr>
        <w:spacing w:after="120" w:line="360" w:lineRule="auto"/>
        <w:jc w:val="both"/>
        <w:rPr>
          <w:rFonts w:ascii="Times New Roman" w:hAnsi="Times New Roman" w:cs="Times New Roman"/>
          <w:sz w:val="24"/>
          <w:szCs w:val="20"/>
        </w:rPr>
      </w:pPr>
      <w:r w:rsidRPr="0046603B">
        <w:rPr>
          <w:rFonts w:ascii="Times New Roman" w:hAnsi="Times New Roman" w:cs="Times New Roman"/>
          <w:sz w:val="24"/>
          <w:szCs w:val="20"/>
        </w:rPr>
        <w:t>Los resultados con respecto a las características de la muestra</w:t>
      </w:r>
      <w:r>
        <w:rPr>
          <w:rFonts w:ascii="Times New Roman" w:hAnsi="Times New Roman" w:cs="Times New Roman"/>
          <w:sz w:val="24"/>
          <w:szCs w:val="20"/>
        </w:rPr>
        <w:t xml:space="preserve"> (tabla 1)</w:t>
      </w:r>
      <w:r w:rsidRPr="0046603B">
        <w:rPr>
          <w:rFonts w:ascii="Times New Roman" w:hAnsi="Times New Roman" w:cs="Times New Roman"/>
          <w:sz w:val="24"/>
          <w:szCs w:val="20"/>
        </w:rPr>
        <w:t xml:space="preserve"> evidencian un grupo conformado en su mayoría por estudiantes de 17 años, correspondiente al 63%, seguidos de los de 18 con una representación del 23%, luego los de 19 años con un 10%; de 20 con otro 4% y en menor proporción los de 23 con un 1%. Los resultados evidencian una muestra conformada en su mayoría por estudiantes correspondientes a los 17 años de edad con menores proporciones para los de 20 y 23 años.</w:t>
      </w:r>
    </w:p>
    <w:p w14:paraId="6E4FF6BA" w14:textId="77777777" w:rsidR="00DE63D3" w:rsidRDefault="00DE63D3" w:rsidP="00DE63D3">
      <w:pPr>
        <w:spacing w:after="120" w:line="360" w:lineRule="auto"/>
        <w:jc w:val="both"/>
        <w:rPr>
          <w:rFonts w:ascii="Times New Roman" w:hAnsi="Times New Roman" w:cs="Times New Roman"/>
          <w:sz w:val="24"/>
          <w:szCs w:val="20"/>
        </w:rPr>
      </w:pPr>
      <w:r w:rsidRPr="0046603B">
        <w:rPr>
          <w:rFonts w:ascii="Times New Roman" w:hAnsi="Times New Roman" w:cs="Times New Roman"/>
          <w:sz w:val="24"/>
          <w:szCs w:val="20"/>
        </w:rPr>
        <w:t xml:space="preserve">El 56% de los estudiantes encuestados manifestó haber recibido siempre haber dispuesto de acceso a Internet, mientras que para el 24% algunas veces; 8% casi siempre; otro 8% casi nunca y un 3% </w:t>
      </w:r>
      <w:r w:rsidRPr="0046603B">
        <w:rPr>
          <w:rFonts w:ascii="Times New Roman" w:hAnsi="Times New Roman" w:cs="Times New Roman"/>
          <w:sz w:val="24"/>
          <w:szCs w:val="20"/>
        </w:rPr>
        <w:lastRenderedPageBreak/>
        <w:t>nunca.</w:t>
      </w:r>
      <w:r>
        <w:rPr>
          <w:rFonts w:ascii="Times New Roman" w:hAnsi="Times New Roman" w:cs="Times New Roman"/>
          <w:sz w:val="24"/>
          <w:szCs w:val="20"/>
        </w:rPr>
        <w:t xml:space="preserve"> </w:t>
      </w:r>
      <w:r w:rsidRPr="0046603B">
        <w:rPr>
          <w:rFonts w:ascii="Times New Roman" w:hAnsi="Times New Roman" w:cs="Times New Roman"/>
          <w:sz w:val="24"/>
          <w:szCs w:val="20"/>
        </w:rPr>
        <w:t xml:space="preserve">Los resultados muestran más de la mitad de los jóvenes estuvo bajo la modalidad virtual de educación con un porcentaje llamativo del 3% para quienes nunca fue así. </w:t>
      </w:r>
      <w:r>
        <w:rPr>
          <w:rFonts w:ascii="Times New Roman" w:hAnsi="Times New Roman" w:cs="Times New Roman"/>
          <w:sz w:val="24"/>
          <w:szCs w:val="20"/>
        </w:rPr>
        <w:t>(tabla 2)</w:t>
      </w:r>
    </w:p>
    <w:tbl>
      <w:tblPr>
        <w:tblStyle w:val="Tablaconcuadrcula"/>
        <w:tblW w:w="0" w:type="auto"/>
        <w:jc w:val="center"/>
        <w:tblLook w:val="04A0" w:firstRow="1" w:lastRow="0" w:firstColumn="1" w:lastColumn="0" w:noHBand="0" w:noVBand="1"/>
      </w:tblPr>
      <w:tblGrid>
        <w:gridCol w:w="1560"/>
        <w:gridCol w:w="1194"/>
        <w:gridCol w:w="1161"/>
      </w:tblGrid>
      <w:tr w:rsidR="00DE63D3" w:rsidRPr="00F70C59" w14:paraId="1366D587" w14:textId="77777777" w:rsidTr="00C01A56">
        <w:trPr>
          <w:jc w:val="center"/>
        </w:trPr>
        <w:tc>
          <w:tcPr>
            <w:tcW w:w="1560" w:type="dxa"/>
          </w:tcPr>
          <w:p w14:paraId="5557AED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1FDBD35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4F47DFF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0789ECBE" w14:textId="77777777" w:rsidTr="00C01A56">
        <w:trPr>
          <w:jc w:val="center"/>
        </w:trPr>
        <w:tc>
          <w:tcPr>
            <w:tcW w:w="1560" w:type="dxa"/>
          </w:tcPr>
          <w:p w14:paraId="6B1A5FA0"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6DD3772E"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 xml:space="preserve"> 67                   </w:t>
            </w:r>
          </w:p>
        </w:tc>
        <w:tc>
          <w:tcPr>
            <w:tcW w:w="1161" w:type="dxa"/>
          </w:tcPr>
          <w:p w14:paraId="64901BDD"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56</w:t>
            </w:r>
          </w:p>
        </w:tc>
      </w:tr>
      <w:tr w:rsidR="00DE63D3" w:rsidRPr="00F70C59" w14:paraId="2A54130F" w14:textId="77777777" w:rsidTr="00C01A56">
        <w:trPr>
          <w:jc w:val="center"/>
        </w:trPr>
        <w:tc>
          <w:tcPr>
            <w:tcW w:w="1560" w:type="dxa"/>
          </w:tcPr>
          <w:p w14:paraId="514BE760"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67F82A1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c>
          <w:tcPr>
            <w:tcW w:w="1161" w:type="dxa"/>
          </w:tcPr>
          <w:p w14:paraId="3674650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8</w:t>
            </w:r>
          </w:p>
        </w:tc>
      </w:tr>
      <w:tr w:rsidR="00DE63D3" w:rsidRPr="00F70C59" w14:paraId="4C017DEE" w14:textId="77777777" w:rsidTr="00C01A56">
        <w:trPr>
          <w:jc w:val="center"/>
        </w:trPr>
        <w:tc>
          <w:tcPr>
            <w:tcW w:w="1560" w:type="dxa"/>
          </w:tcPr>
          <w:p w14:paraId="766C00A9"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286247E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29</w:t>
            </w:r>
          </w:p>
        </w:tc>
        <w:tc>
          <w:tcPr>
            <w:tcW w:w="1161" w:type="dxa"/>
          </w:tcPr>
          <w:p w14:paraId="5D6D7A8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24</w:t>
            </w:r>
          </w:p>
        </w:tc>
      </w:tr>
      <w:tr w:rsidR="00DE63D3" w:rsidRPr="00F70C59" w14:paraId="2397AD00" w14:textId="77777777" w:rsidTr="00C01A56">
        <w:trPr>
          <w:jc w:val="center"/>
        </w:trPr>
        <w:tc>
          <w:tcPr>
            <w:tcW w:w="1560" w:type="dxa"/>
          </w:tcPr>
          <w:p w14:paraId="7048EFD8"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3926304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c>
          <w:tcPr>
            <w:tcW w:w="1161" w:type="dxa"/>
          </w:tcPr>
          <w:p w14:paraId="0915C79E"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8</w:t>
            </w:r>
          </w:p>
        </w:tc>
      </w:tr>
      <w:tr w:rsidR="00DE63D3" w:rsidRPr="00F70C59" w14:paraId="04BB5F1D" w14:textId="77777777" w:rsidTr="00C01A56">
        <w:trPr>
          <w:jc w:val="center"/>
        </w:trPr>
        <w:tc>
          <w:tcPr>
            <w:tcW w:w="1560" w:type="dxa"/>
          </w:tcPr>
          <w:p w14:paraId="0CD4A01C"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540F141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w:t>
            </w:r>
          </w:p>
        </w:tc>
        <w:tc>
          <w:tcPr>
            <w:tcW w:w="1161" w:type="dxa"/>
          </w:tcPr>
          <w:p w14:paraId="61834A0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w:t>
            </w:r>
          </w:p>
        </w:tc>
      </w:tr>
      <w:tr w:rsidR="00DE63D3" w:rsidRPr="00F70C59" w14:paraId="17C45345" w14:textId="77777777" w:rsidTr="00C01A56">
        <w:trPr>
          <w:jc w:val="center"/>
        </w:trPr>
        <w:tc>
          <w:tcPr>
            <w:tcW w:w="1560" w:type="dxa"/>
          </w:tcPr>
          <w:p w14:paraId="233C7EFA"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62E0137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495688A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61BB3C2E" w14:textId="77777777" w:rsidR="00DE63D3" w:rsidRDefault="00DE63D3" w:rsidP="00DE63D3">
      <w:pPr>
        <w:spacing w:after="120" w:line="240" w:lineRule="auto"/>
        <w:jc w:val="center"/>
        <w:rPr>
          <w:rFonts w:ascii="Times New Roman" w:hAnsi="Times New Roman" w:cs="Times New Roman"/>
          <w:sz w:val="24"/>
          <w:szCs w:val="20"/>
        </w:rPr>
      </w:pPr>
      <w:r>
        <w:rPr>
          <w:rFonts w:ascii="Times New Roman" w:hAnsi="Times New Roman" w:cs="Times New Roman"/>
          <w:sz w:val="24"/>
          <w:szCs w:val="20"/>
        </w:rPr>
        <w:t>Tabla 2.</w:t>
      </w:r>
      <w:r w:rsidRPr="0046603B">
        <w:rPr>
          <w:rFonts w:ascii="Times New Roman" w:hAnsi="Times New Roman" w:cs="Times New Roman"/>
          <w:sz w:val="24"/>
          <w:szCs w:val="20"/>
        </w:rPr>
        <w:t xml:space="preserve"> Disponibilidad de internet</w:t>
      </w:r>
      <w:r>
        <w:rPr>
          <w:rFonts w:ascii="Times New Roman" w:hAnsi="Times New Roman" w:cs="Times New Roman"/>
          <w:sz w:val="24"/>
          <w:szCs w:val="20"/>
        </w:rPr>
        <w:t xml:space="preserve">. Pregunta de la encuesta: </w:t>
      </w:r>
      <w:r w:rsidRPr="0046603B">
        <w:rPr>
          <w:rFonts w:ascii="Times New Roman" w:hAnsi="Times New Roman" w:cs="Times New Roman"/>
          <w:sz w:val="24"/>
          <w:szCs w:val="20"/>
        </w:rPr>
        <w:t>¿Dispusiste de acceso a Internet en tu hogar?</w:t>
      </w:r>
    </w:p>
    <w:p w14:paraId="0489A17C" w14:textId="77777777" w:rsidR="00DE63D3" w:rsidRDefault="00DE63D3" w:rsidP="00DE63D3">
      <w:pPr>
        <w:spacing w:after="120" w:line="360" w:lineRule="auto"/>
        <w:jc w:val="both"/>
        <w:rPr>
          <w:rFonts w:ascii="Times New Roman" w:hAnsi="Times New Roman" w:cs="Times New Roman"/>
          <w:sz w:val="24"/>
          <w:szCs w:val="20"/>
        </w:rPr>
      </w:pPr>
      <w:r>
        <w:rPr>
          <w:rFonts w:ascii="Times New Roman" w:hAnsi="Times New Roman" w:cs="Times New Roman"/>
          <w:sz w:val="24"/>
          <w:szCs w:val="20"/>
        </w:rPr>
        <w:t>La tabla 3 muestra los resultados de la encuesta con respecto a las clases virtuales recibidas por parte de los estudiantes durante el último año, en ella se aprecia que</w:t>
      </w:r>
      <w:r w:rsidRPr="0046603B">
        <w:rPr>
          <w:rFonts w:ascii="Times New Roman" w:hAnsi="Times New Roman" w:cs="Times New Roman"/>
          <w:sz w:val="24"/>
          <w:szCs w:val="20"/>
        </w:rPr>
        <w:t xml:space="preserve"> el 52% de los estudiantes siempre recibió clases bajo la modalidad virtual; 24% algunas veces; 12% casi nunca% 10% casi siempre y un 3% nunca. </w:t>
      </w:r>
      <w:r>
        <w:rPr>
          <w:rFonts w:ascii="Times New Roman" w:hAnsi="Times New Roman" w:cs="Times New Roman"/>
          <w:sz w:val="24"/>
          <w:szCs w:val="20"/>
        </w:rPr>
        <w:t xml:space="preserve"> </w:t>
      </w:r>
      <w:r w:rsidRPr="0046603B">
        <w:rPr>
          <w:rFonts w:ascii="Times New Roman" w:hAnsi="Times New Roman" w:cs="Times New Roman"/>
          <w:sz w:val="24"/>
          <w:szCs w:val="20"/>
        </w:rPr>
        <w:t>Los resultados evidencian una mayoría de estudiantes con la alternativa de haber recibido clases virtuales pero un porcentaje ínfimo del 3% que no nunca las tuvo.</w:t>
      </w:r>
      <w:r>
        <w:rPr>
          <w:rFonts w:ascii="Times New Roman" w:hAnsi="Times New Roman" w:cs="Times New Roman"/>
          <w:sz w:val="24"/>
          <w:szCs w:val="20"/>
        </w:rPr>
        <w:t xml:space="preserve">  </w:t>
      </w:r>
      <w:r w:rsidRPr="0046603B">
        <w:rPr>
          <w:rFonts w:ascii="Times New Roman" w:hAnsi="Times New Roman" w:cs="Times New Roman"/>
          <w:sz w:val="24"/>
          <w:szCs w:val="20"/>
        </w:rPr>
        <w:t>Estos resultados probablemente se asocian a la cantidad de hogares que no cuenta con acceso, tal como lo describen los informes de conectividad emitidos por el INEC.</w:t>
      </w:r>
    </w:p>
    <w:p w14:paraId="1925EBAA" w14:textId="688F8B35" w:rsidR="00DE63D3" w:rsidRDefault="00DE63D3" w:rsidP="00DE63D3">
      <w:pPr>
        <w:spacing w:after="120" w:line="360" w:lineRule="auto"/>
        <w:jc w:val="both"/>
        <w:rPr>
          <w:rFonts w:ascii="Times New Roman" w:hAnsi="Times New Roman" w:cs="Times New Roman"/>
          <w:sz w:val="24"/>
          <w:szCs w:val="20"/>
        </w:rPr>
      </w:pPr>
      <w:r w:rsidRPr="0046603B">
        <w:rPr>
          <w:rFonts w:ascii="Times New Roman" w:hAnsi="Times New Roman" w:cs="Times New Roman"/>
          <w:sz w:val="24"/>
          <w:szCs w:val="20"/>
        </w:rPr>
        <w:t>De acuerdo a los resultados obtenidos se aprecia que el 42% de los estudiantes nunca compartió el dispositivo por el cual se conectó, mientras que un 29% algunas veces y el 12% casi nunca.</w:t>
      </w:r>
      <w:r>
        <w:rPr>
          <w:rFonts w:ascii="Times New Roman" w:hAnsi="Times New Roman" w:cs="Times New Roman"/>
          <w:sz w:val="24"/>
          <w:szCs w:val="20"/>
        </w:rPr>
        <w:t xml:space="preserve"> (Tabla 4). </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52CFBEF5" w14:textId="77777777" w:rsidTr="00C01A56">
        <w:trPr>
          <w:jc w:val="center"/>
        </w:trPr>
        <w:tc>
          <w:tcPr>
            <w:tcW w:w="1418" w:type="dxa"/>
          </w:tcPr>
          <w:p w14:paraId="2F04CF3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668D522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5695FB1F"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5E8B31F3" w14:textId="77777777" w:rsidTr="00C01A56">
        <w:trPr>
          <w:jc w:val="center"/>
        </w:trPr>
        <w:tc>
          <w:tcPr>
            <w:tcW w:w="1418" w:type="dxa"/>
          </w:tcPr>
          <w:p w14:paraId="06DDB006"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01B682B1"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62</w:t>
            </w:r>
          </w:p>
        </w:tc>
        <w:tc>
          <w:tcPr>
            <w:tcW w:w="1161" w:type="dxa"/>
          </w:tcPr>
          <w:p w14:paraId="51C06FBB"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52</w:t>
            </w:r>
          </w:p>
        </w:tc>
      </w:tr>
      <w:tr w:rsidR="00DE63D3" w:rsidRPr="00F70C59" w14:paraId="48C15989" w14:textId="77777777" w:rsidTr="00C01A56">
        <w:trPr>
          <w:jc w:val="center"/>
        </w:trPr>
        <w:tc>
          <w:tcPr>
            <w:tcW w:w="1418" w:type="dxa"/>
          </w:tcPr>
          <w:p w14:paraId="1D082008"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5BC183D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c>
          <w:tcPr>
            <w:tcW w:w="1161" w:type="dxa"/>
          </w:tcPr>
          <w:p w14:paraId="29EB73A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r>
      <w:tr w:rsidR="00DE63D3" w:rsidRPr="00F70C59" w14:paraId="6F114290" w14:textId="77777777" w:rsidTr="00C01A56">
        <w:trPr>
          <w:jc w:val="center"/>
        </w:trPr>
        <w:tc>
          <w:tcPr>
            <w:tcW w:w="1418" w:type="dxa"/>
          </w:tcPr>
          <w:p w14:paraId="3C94C49F"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3247D82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29</w:t>
            </w:r>
          </w:p>
        </w:tc>
        <w:tc>
          <w:tcPr>
            <w:tcW w:w="1161" w:type="dxa"/>
          </w:tcPr>
          <w:p w14:paraId="093C72E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24</w:t>
            </w:r>
          </w:p>
        </w:tc>
      </w:tr>
      <w:tr w:rsidR="00DE63D3" w:rsidRPr="00F70C59" w14:paraId="317D709B" w14:textId="77777777" w:rsidTr="00C01A56">
        <w:trPr>
          <w:jc w:val="center"/>
        </w:trPr>
        <w:tc>
          <w:tcPr>
            <w:tcW w:w="1418" w:type="dxa"/>
          </w:tcPr>
          <w:p w14:paraId="04337A10"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45DE731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14</w:t>
            </w:r>
          </w:p>
        </w:tc>
        <w:tc>
          <w:tcPr>
            <w:tcW w:w="1161" w:type="dxa"/>
          </w:tcPr>
          <w:p w14:paraId="01F1BA1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r>
      <w:tr w:rsidR="00DE63D3" w:rsidRPr="00F70C59" w14:paraId="2A08AEF9" w14:textId="77777777" w:rsidTr="00C01A56">
        <w:trPr>
          <w:jc w:val="center"/>
        </w:trPr>
        <w:tc>
          <w:tcPr>
            <w:tcW w:w="1418" w:type="dxa"/>
          </w:tcPr>
          <w:p w14:paraId="3455B923"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57AC417D"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w:t>
            </w:r>
          </w:p>
        </w:tc>
        <w:tc>
          <w:tcPr>
            <w:tcW w:w="1161" w:type="dxa"/>
          </w:tcPr>
          <w:p w14:paraId="0659471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w:t>
            </w:r>
          </w:p>
        </w:tc>
      </w:tr>
      <w:tr w:rsidR="00DE63D3" w:rsidRPr="00F70C59" w14:paraId="4563223F" w14:textId="77777777" w:rsidTr="00C01A56">
        <w:trPr>
          <w:jc w:val="center"/>
        </w:trPr>
        <w:tc>
          <w:tcPr>
            <w:tcW w:w="1418" w:type="dxa"/>
          </w:tcPr>
          <w:p w14:paraId="2A2D3EBB"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24CC4F3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4D07F587"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07259B70" w14:textId="77777777" w:rsidR="00DE63D3" w:rsidRPr="0046603B" w:rsidRDefault="00DE63D3" w:rsidP="00DE63D3">
      <w:pPr>
        <w:spacing w:after="120"/>
        <w:jc w:val="center"/>
        <w:rPr>
          <w:rFonts w:ascii="Times New Roman" w:hAnsi="Times New Roman" w:cs="Times New Roman"/>
          <w:sz w:val="24"/>
          <w:szCs w:val="20"/>
        </w:rPr>
      </w:pPr>
      <w:r w:rsidRPr="0046603B">
        <w:rPr>
          <w:rFonts w:ascii="Times New Roman" w:hAnsi="Times New Roman" w:cs="Times New Roman"/>
          <w:sz w:val="24"/>
          <w:szCs w:val="20"/>
        </w:rPr>
        <w:t>Tabla</w:t>
      </w:r>
      <w:r>
        <w:rPr>
          <w:rFonts w:ascii="Times New Roman" w:hAnsi="Times New Roman" w:cs="Times New Roman"/>
          <w:sz w:val="24"/>
          <w:szCs w:val="20"/>
        </w:rPr>
        <w:t xml:space="preserve"> 3. </w:t>
      </w:r>
      <w:r w:rsidRPr="0046603B">
        <w:rPr>
          <w:rFonts w:ascii="Times New Roman" w:hAnsi="Times New Roman" w:cs="Times New Roman"/>
          <w:sz w:val="24"/>
          <w:szCs w:val="20"/>
        </w:rPr>
        <w:t>Clases en modalidad virtual</w:t>
      </w:r>
      <w:r>
        <w:rPr>
          <w:rFonts w:ascii="Times New Roman" w:hAnsi="Times New Roman" w:cs="Times New Roman"/>
          <w:sz w:val="24"/>
          <w:szCs w:val="20"/>
        </w:rPr>
        <w:t xml:space="preserve">. </w:t>
      </w:r>
      <w:r w:rsidRPr="0046603B">
        <w:rPr>
          <w:rFonts w:ascii="Times New Roman" w:hAnsi="Times New Roman" w:cs="Times New Roman"/>
          <w:sz w:val="24"/>
          <w:szCs w:val="20"/>
        </w:rPr>
        <w:t>¿Durante el último año recibió clases en la modalidad virtual?</w:t>
      </w:r>
    </w:p>
    <w:p w14:paraId="46F1EA17" w14:textId="5FCA290C" w:rsidR="00DE63D3" w:rsidRDefault="00833EB0" w:rsidP="00DE63D3">
      <w:pPr>
        <w:spacing w:after="120" w:line="360" w:lineRule="auto"/>
        <w:jc w:val="both"/>
        <w:rPr>
          <w:rFonts w:ascii="Times New Roman" w:hAnsi="Times New Roman" w:cs="Times New Roman"/>
          <w:sz w:val="24"/>
          <w:szCs w:val="20"/>
        </w:rPr>
      </w:pPr>
      <w:r>
        <w:rPr>
          <w:rFonts w:ascii="Times New Roman" w:hAnsi="Times New Roman" w:cs="Times New Roman"/>
          <w:sz w:val="24"/>
          <w:szCs w:val="20"/>
        </w:rPr>
        <w:t>En la tabla 4 también se puede apreciar que l</w:t>
      </w:r>
      <w:r w:rsidR="00DE63D3" w:rsidRPr="0046603B">
        <w:rPr>
          <w:rFonts w:ascii="Times New Roman" w:hAnsi="Times New Roman" w:cs="Times New Roman"/>
          <w:sz w:val="24"/>
          <w:szCs w:val="20"/>
        </w:rPr>
        <w:t xml:space="preserve">a disponibilidad de dispositivos de manera exclusiva representa una limitante para los estudiantes que acceden a clases virtuales, debido al hecho de no ser objetos de su uso exclusivo. </w:t>
      </w:r>
      <w:r w:rsidR="00DE63D3">
        <w:rPr>
          <w:rFonts w:ascii="Times New Roman" w:hAnsi="Times New Roman" w:cs="Times New Roman"/>
          <w:sz w:val="24"/>
          <w:szCs w:val="20"/>
        </w:rPr>
        <w:t xml:space="preserve"> </w:t>
      </w:r>
      <w:r w:rsidR="00DE63D3" w:rsidRPr="0046603B">
        <w:rPr>
          <w:rFonts w:ascii="Times New Roman" w:hAnsi="Times New Roman" w:cs="Times New Roman"/>
          <w:sz w:val="24"/>
          <w:szCs w:val="20"/>
        </w:rPr>
        <w:t xml:space="preserve">Resultados que concuerdan con lo dispuesto por el INEC (2021) </w:t>
      </w:r>
      <w:r w:rsidR="00DE63D3" w:rsidRPr="0046603B">
        <w:rPr>
          <w:rFonts w:ascii="Times New Roman" w:hAnsi="Times New Roman" w:cs="Times New Roman"/>
          <w:sz w:val="24"/>
          <w:szCs w:val="20"/>
        </w:rPr>
        <w:lastRenderedPageBreak/>
        <w:t>quienes expresan que solo el 53,2% de la población ecuatoriana poseía acceso a internet hasta el primer trimestre del año 2021.</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59445433" w14:textId="77777777" w:rsidTr="00C01A56">
        <w:trPr>
          <w:jc w:val="center"/>
        </w:trPr>
        <w:tc>
          <w:tcPr>
            <w:tcW w:w="1418" w:type="dxa"/>
          </w:tcPr>
          <w:p w14:paraId="49AE4EC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3F11A4CD"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22EC2B4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22DB6CE5" w14:textId="77777777" w:rsidTr="00C01A56">
        <w:trPr>
          <w:jc w:val="center"/>
        </w:trPr>
        <w:tc>
          <w:tcPr>
            <w:tcW w:w="1418" w:type="dxa"/>
          </w:tcPr>
          <w:p w14:paraId="2D5EFE79"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3055288C"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21</w:t>
            </w:r>
          </w:p>
        </w:tc>
        <w:tc>
          <w:tcPr>
            <w:tcW w:w="1161" w:type="dxa"/>
          </w:tcPr>
          <w:p w14:paraId="4E014C5D"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F70C59" w14:paraId="6247411D" w14:textId="77777777" w:rsidTr="00C01A56">
        <w:trPr>
          <w:jc w:val="center"/>
        </w:trPr>
        <w:tc>
          <w:tcPr>
            <w:tcW w:w="1418" w:type="dxa"/>
          </w:tcPr>
          <w:p w14:paraId="56ED5040"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692C96E4" w14:textId="77777777" w:rsidR="00DE63D3" w:rsidRPr="00F70C59" w:rsidRDefault="00DE63D3" w:rsidP="00C01A56">
            <w:pPr>
              <w:spacing w:after="120"/>
              <w:rPr>
                <w:rFonts w:ascii="Times New Roman" w:hAnsi="Times New Roman" w:cs="Times New Roman"/>
                <w:sz w:val="20"/>
                <w:szCs w:val="20"/>
              </w:rPr>
            </w:pPr>
          </w:p>
        </w:tc>
        <w:tc>
          <w:tcPr>
            <w:tcW w:w="1161" w:type="dxa"/>
          </w:tcPr>
          <w:p w14:paraId="6EA59B64" w14:textId="77777777" w:rsidR="00DE63D3" w:rsidRPr="00F70C59" w:rsidRDefault="00DE63D3" w:rsidP="00C01A56">
            <w:pPr>
              <w:spacing w:after="120"/>
              <w:rPr>
                <w:rFonts w:ascii="Times New Roman" w:hAnsi="Times New Roman" w:cs="Times New Roman"/>
                <w:sz w:val="20"/>
                <w:szCs w:val="20"/>
              </w:rPr>
            </w:pPr>
          </w:p>
        </w:tc>
      </w:tr>
      <w:tr w:rsidR="00DE63D3" w:rsidRPr="00F70C59" w14:paraId="6797C070" w14:textId="77777777" w:rsidTr="00C01A56">
        <w:trPr>
          <w:jc w:val="center"/>
        </w:trPr>
        <w:tc>
          <w:tcPr>
            <w:tcW w:w="1418" w:type="dxa"/>
          </w:tcPr>
          <w:p w14:paraId="6299E40D"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44CEC3D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35</w:t>
            </w:r>
          </w:p>
        </w:tc>
        <w:tc>
          <w:tcPr>
            <w:tcW w:w="1161" w:type="dxa"/>
          </w:tcPr>
          <w:p w14:paraId="4B3C691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29</w:t>
            </w:r>
          </w:p>
        </w:tc>
      </w:tr>
      <w:tr w:rsidR="00DE63D3" w:rsidRPr="00F70C59" w14:paraId="64733F21" w14:textId="77777777" w:rsidTr="00C01A56">
        <w:trPr>
          <w:jc w:val="center"/>
        </w:trPr>
        <w:tc>
          <w:tcPr>
            <w:tcW w:w="1418" w:type="dxa"/>
          </w:tcPr>
          <w:p w14:paraId="43BE6DEA"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7B8B930E"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14</w:t>
            </w:r>
          </w:p>
        </w:tc>
        <w:tc>
          <w:tcPr>
            <w:tcW w:w="1161" w:type="dxa"/>
          </w:tcPr>
          <w:p w14:paraId="3495734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r>
      <w:tr w:rsidR="00DE63D3" w:rsidRPr="00F70C59" w14:paraId="23656F2A" w14:textId="77777777" w:rsidTr="00C01A56">
        <w:trPr>
          <w:jc w:val="center"/>
        </w:trPr>
        <w:tc>
          <w:tcPr>
            <w:tcW w:w="1418" w:type="dxa"/>
          </w:tcPr>
          <w:p w14:paraId="3449CFDF"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0EB873A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50</w:t>
            </w:r>
          </w:p>
        </w:tc>
        <w:tc>
          <w:tcPr>
            <w:tcW w:w="1161" w:type="dxa"/>
          </w:tcPr>
          <w:p w14:paraId="5539BF1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42</w:t>
            </w:r>
          </w:p>
        </w:tc>
      </w:tr>
      <w:tr w:rsidR="00DE63D3" w:rsidRPr="00F70C59" w14:paraId="0CEFD3E3" w14:textId="77777777" w:rsidTr="00C01A56">
        <w:trPr>
          <w:jc w:val="center"/>
        </w:trPr>
        <w:tc>
          <w:tcPr>
            <w:tcW w:w="1418" w:type="dxa"/>
          </w:tcPr>
          <w:p w14:paraId="05665782"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4237C10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6FF45F1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67A074AB" w14:textId="1E987549" w:rsidR="00DE63D3" w:rsidRDefault="00DE63D3" w:rsidP="00DE63D3">
      <w:pPr>
        <w:spacing w:after="120"/>
        <w:jc w:val="center"/>
        <w:rPr>
          <w:rFonts w:ascii="Times New Roman" w:hAnsi="Times New Roman" w:cs="Times New Roman"/>
          <w:sz w:val="24"/>
          <w:szCs w:val="20"/>
        </w:rPr>
      </w:pPr>
      <w:r w:rsidRPr="0046603B">
        <w:rPr>
          <w:rFonts w:ascii="Times New Roman" w:hAnsi="Times New Roman" w:cs="Times New Roman"/>
          <w:sz w:val="24"/>
          <w:szCs w:val="20"/>
        </w:rPr>
        <w:t xml:space="preserve">Tabla </w:t>
      </w:r>
      <w:r>
        <w:rPr>
          <w:rFonts w:ascii="Times New Roman" w:hAnsi="Times New Roman" w:cs="Times New Roman"/>
          <w:sz w:val="24"/>
          <w:szCs w:val="20"/>
        </w:rPr>
        <w:t>4.</w:t>
      </w:r>
      <w:r w:rsidRPr="0046603B">
        <w:rPr>
          <w:rFonts w:ascii="Times New Roman" w:hAnsi="Times New Roman" w:cs="Times New Roman"/>
          <w:sz w:val="24"/>
          <w:szCs w:val="20"/>
        </w:rPr>
        <w:t xml:space="preserve"> Dispositivos electrónicos compartidos</w:t>
      </w:r>
      <w:r>
        <w:rPr>
          <w:rFonts w:ascii="Times New Roman" w:hAnsi="Times New Roman" w:cs="Times New Roman"/>
          <w:sz w:val="24"/>
          <w:szCs w:val="20"/>
        </w:rPr>
        <w:t xml:space="preserve">. </w:t>
      </w:r>
      <w:r w:rsidRPr="0046603B">
        <w:rPr>
          <w:rFonts w:ascii="Times New Roman" w:hAnsi="Times New Roman" w:cs="Times New Roman"/>
          <w:sz w:val="24"/>
          <w:szCs w:val="20"/>
        </w:rPr>
        <w:t>¿El dispositivo tecnológico que utilizó para acceder a las clases virtuales era compartido con otras</w:t>
      </w:r>
      <w:r>
        <w:rPr>
          <w:rFonts w:ascii="Times New Roman" w:hAnsi="Times New Roman" w:cs="Times New Roman"/>
          <w:sz w:val="24"/>
          <w:szCs w:val="20"/>
        </w:rPr>
        <w:t>.</w:t>
      </w:r>
    </w:p>
    <w:p w14:paraId="579CC4C8" w14:textId="77777777" w:rsidR="00465594" w:rsidRDefault="00465594" w:rsidP="00465594">
      <w:pPr>
        <w:spacing w:after="120" w:line="360" w:lineRule="auto"/>
        <w:jc w:val="both"/>
        <w:rPr>
          <w:rFonts w:ascii="Times New Roman" w:hAnsi="Times New Roman" w:cs="Times New Roman"/>
          <w:sz w:val="24"/>
          <w:szCs w:val="20"/>
        </w:rPr>
      </w:pPr>
      <w:r w:rsidRPr="00DE63D3">
        <w:rPr>
          <w:rFonts w:ascii="Times New Roman" w:hAnsi="Times New Roman" w:cs="Times New Roman"/>
          <w:sz w:val="24"/>
          <w:szCs w:val="20"/>
        </w:rPr>
        <w:t>El 47% de los estudiantes encuestados manifestó que algunas veces presentó problemas con las herramientas suministradas para acceder a clases virtuales, un 23% siempre y el 18% casi nunca y 13% nunca.  Los datos manifiestan que las herramientas pueden representar un inconveniente a la hora de conectarse para recibir sus clases. (Tabla 5)</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3E68A23B" w14:textId="77777777" w:rsidTr="00C01A56">
        <w:trPr>
          <w:jc w:val="center"/>
        </w:trPr>
        <w:tc>
          <w:tcPr>
            <w:tcW w:w="1418" w:type="dxa"/>
          </w:tcPr>
          <w:p w14:paraId="6129312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044FA4D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7E73E01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1559BDDA" w14:textId="77777777" w:rsidTr="00C01A56">
        <w:trPr>
          <w:jc w:val="center"/>
        </w:trPr>
        <w:tc>
          <w:tcPr>
            <w:tcW w:w="1418" w:type="dxa"/>
          </w:tcPr>
          <w:p w14:paraId="4F247D2F"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45E3666A"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27</w:t>
            </w:r>
          </w:p>
        </w:tc>
        <w:tc>
          <w:tcPr>
            <w:tcW w:w="1161" w:type="dxa"/>
          </w:tcPr>
          <w:p w14:paraId="3FDCD164"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23</w:t>
            </w:r>
          </w:p>
        </w:tc>
      </w:tr>
      <w:tr w:rsidR="00DE63D3" w:rsidRPr="00F70C59" w14:paraId="5867369A" w14:textId="77777777" w:rsidTr="00C01A56">
        <w:trPr>
          <w:jc w:val="center"/>
        </w:trPr>
        <w:tc>
          <w:tcPr>
            <w:tcW w:w="1418" w:type="dxa"/>
          </w:tcPr>
          <w:p w14:paraId="2ED5037A"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3CF32A66" w14:textId="77777777" w:rsidR="00DE63D3" w:rsidRPr="00F70C59" w:rsidRDefault="00DE63D3" w:rsidP="00C01A56">
            <w:pPr>
              <w:spacing w:after="120"/>
              <w:rPr>
                <w:rFonts w:ascii="Times New Roman" w:hAnsi="Times New Roman" w:cs="Times New Roman"/>
                <w:sz w:val="20"/>
                <w:szCs w:val="20"/>
              </w:rPr>
            </w:pPr>
          </w:p>
        </w:tc>
        <w:tc>
          <w:tcPr>
            <w:tcW w:w="1161" w:type="dxa"/>
          </w:tcPr>
          <w:p w14:paraId="57AE650B" w14:textId="77777777" w:rsidR="00DE63D3" w:rsidRPr="00F70C59" w:rsidRDefault="00DE63D3" w:rsidP="00C01A56">
            <w:pPr>
              <w:spacing w:after="120"/>
              <w:rPr>
                <w:rFonts w:ascii="Times New Roman" w:hAnsi="Times New Roman" w:cs="Times New Roman"/>
                <w:sz w:val="20"/>
                <w:szCs w:val="20"/>
              </w:rPr>
            </w:pPr>
          </w:p>
        </w:tc>
      </w:tr>
      <w:tr w:rsidR="00DE63D3" w:rsidRPr="00F70C59" w14:paraId="655A0ED2" w14:textId="77777777" w:rsidTr="00C01A56">
        <w:trPr>
          <w:jc w:val="center"/>
        </w:trPr>
        <w:tc>
          <w:tcPr>
            <w:tcW w:w="1418" w:type="dxa"/>
          </w:tcPr>
          <w:p w14:paraId="0AA6A976"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36BFBC7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56</w:t>
            </w:r>
          </w:p>
        </w:tc>
        <w:tc>
          <w:tcPr>
            <w:tcW w:w="1161" w:type="dxa"/>
          </w:tcPr>
          <w:p w14:paraId="74AE7F6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47</w:t>
            </w:r>
          </w:p>
        </w:tc>
      </w:tr>
      <w:tr w:rsidR="00DE63D3" w:rsidRPr="00F70C59" w14:paraId="507C2971" w14:textId="77777777" w:rsidTr="00C01A56">
        <w:trPr>
          <w:jc w:val="center"/>
        </w:trPr>
        <w:tc>
          <w:tcPr>
            <w:tcW w:w="1418" w:type="dxa"/>
          </w:tcPr>
          <w:p w14:paraId="4AF772EB"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1200790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21</w:t>
            </w:r>
          </w:p>
        </w:tc>
        <w:tc>
          <w:tcPr>
            <w:tcW w:w="1161" w:type="dxa"/>
          </w:tcPr>
          <w:p w14:paraId="37303C0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F70C59" w14:paraId="6BAF2C0A" w14:textId="77777777" w:rsidTr="00C01A56">
        <w:trPr>
          <w:jc w:val="center"/>
        </w:trPr>
        <w:tc>
          <w:tcPr>
            <w:tcW w:w="1418" w:type="dxa"/>
          </w:tcPr>
          <w:p w14:paraId="464EBDC6"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55D33A1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16</w:t>
            </w:r>
          </w:p>
        </w:tc>
        <w:tc>
          <w:tcPr>
            <w:tcW w:w="1161" w:type="dxa"/>
          </w:tcPr>
          <w:p w14:paraId="236819B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13</w:t>
            </w:r>
          </w:p>
        </w:tc>
      </w:tr>
      <w:tr w:rsidR="00DE63D3" w:rsidRPr="00F70C59" w14:paraId="734F6AB2" w14:textId="77777777" w:rsidTr="00C01A56">
        <w:trPr>
          <w:jc w:val="center"/>
        </w:trPr>
        <w:tc>
          <w:tcPr>
            <w:tcW w:w="1418" w:type="dxa"/>
          </w:tcPr>
          <w:p w14:paraId="3A395C11"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458DC95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6B71442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14677CBE" w14:textId="32FE3775" w:rsidR="00DE63D3" w:rsidRDefault="00DE63D3" w:rsidP="00DE63D3">
      <w:pPr>
        <w:spacing w:after="120"/>
        <w:jc w:val="center"/>
        <w:rPr>
          <w:rFonts w:ascii="Times New Roman" w:hAnsi="Times New Roman" w:cs="Times New Roman"/>
          <w:sz w:val="24"/>
          <w:szCs w:val="20"/>
        </w:rPr>
      </w:pPr>
      <w:r>
        <w:rPr>
          <w:rFonts w:ascii="Times New Roman" w:hAnsi="Times New Roman" w:cs="Times New Roman"/>
          <w:sz w:val="24"/>
          <w:szCs w:val="20"/>
        </w:rPr>
        <w:t xml:space="preserve">Tabla 5. Problema con herramientas para acceder a clases virtuales. </w:t>
      </w:r>
      <w:r w:rsidRPr="0046603B">
        <w:rPr>
          <w:rFonts w:ascii="Times New Roman" w:hAnsi="Times New Roman" w:cs="Times New Roman"/>
          <w:sz w:val="24"/>
          <w:szCs w:val="20"/>
        </w:rPr>
        <w:t>¿</w:t>
      </w:r>
      <w:r>
        <w:rPr>
          <w:rFonts w:ascii="Times New Roman" w:hAnsi="Times New Roman" w:cs="Times New Roman"/>
          <w:sz w:val="24"/>
          <w:szCs w:val="20"/>
        </w:rPr>
        <w:t>Presentó problemas con las herramientas suministradas para acceder a las clases virtuales?</w:t>
      </w:r>
    </w:p>
    <w:p w14:paraId="3C98A9CE" w14:textId="77777777" w:rsidR="00DE63D3" w:rsidRDefault="00DE63D3" w:rsidP="00DE63D3">
      <w:pPr>
        <w:spacing w:after="120"/>
        <w:jc w:val="center"/>
        <w:rPr>
          <w:rFonts w:ascii="Times New Roman" w:hAnsi="Times New Roman" w:cs="Times New Roman"/>
          <w:sz w:val="24"/>
          <w:szCs w:val="20"/>
        </w:rPr>
      </w:pPr>
    </w:p>
    <w:p w14:paraId="699741B4" w14:textId="6AC09518" w:rsidR="00465594" w:rsidRPr="0046603B" w:rsidRDefault="00465594" w:rsidP="00DE63D3">
      <w:pPr>
        <w:spacing w:after="120" w:line="360" w:lineRule="auto"/>
        <w:jc w:val="both"/>
        <w:rPr>
          <w:rFonts w:ascii="Times New Roman" w:hAnsi="Times New Roman" w:cs="Times New Roman"/>
          <w:sz w:val="24"/>
          <w:szCs w:val="20"/>
        </w:rPr>
      </w:pPr>
      <w:r w:rsidRPr="00DE63D3">
        <w:rPr>
          <w:rFonts w:ascii="Times New Roman" w:hAnsi="Times New Roman" w:cs="Times New Roman"/>
          <w:sz w:val="24"/>
          <w:szCs w:val="24"/>
        </w:rPr>
        <w:t>Con respecto a la importancia de las actividades virtuales en el proceso educativo de los estudiantes, se aprecia que para el 38% siempre fueron importantes, mientras que, para otra proporción del 24%, algunas veces; el 18% expresó que casi nunca y solo el 10% manifestó que nunca.  Los resultados ponen de manifiesto que para el mayor porcentaje de los estudiantes fue importante el proceso de actividades virtuales, en comparación con una proporción baja para quienes no fue así.  Esto considerando que de no haber recurrido a esta alternativa las perdidas académicas hubiesen sido mayores. (Tabla 6)</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38AAA449" w14:textId="77777777" w:rsidTr="00DE63D3">
        <w:trPr>
          <w:jc w:val="center"/>
        </w:trPr>
        <w:tc>
          <w:tcPr>
            <w:tcW w:w="1418" w:type="dxa"/>
          </w:tcPr>
          <w:p w14:paraId="43B40649" w14:textId="77777777" w:rsidR="00DE63D3" w:rsidRPr="00F70C59" w:rsidRDefault="00DE63D3" w:rsidP="00C01A56">
            <w:pPr>
              <w:spacing w:after="120"/>
              <w:rPr>
                <w:rFonts w:ascii="Times New Roman" w:hAnsi="Times New Roman" w:cs="Times New Roman"/>
                <w:sz w:val="20"/>
                <w:szCs w:val="20"/>
              </w:rPr>
            </w:pPr>
            <w:bookmarkStart w:id="0" w:name="_Hlk132717120"/>
            <w:r>
              <w:rPr>
                <w:rFonts w:ascii="Times New Roman" w:hAnsi="Times New Roman" w:cs="Times New Roman"/>
                <w:sz w:val="20"/>
                <w:szCs w:val="20"/>
              </w:rPr>
              <w:lastRenderedPageBreak/>
              <w:t>Alternativas</w:t>
            </w:r>
          </w:p>
        </w:tc>
        <w:tc>
          <w:tcPr>
            <w:tcW w:w="1194" w:type="dxa"/>
          </w:tcPr>
          <w:p w14:paraId="6C61E9E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0356EC0F"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6EF702C9" w14:textId="77777777" w:rsidTr="00DE63D3">
        <w:trPr>
          <w:jc w:val="center"/>
        </w:trPr>
        <w:tc>
          <w:tcPr>
            <w:tcW w:w="1418" w:type="dxa"/>
          </w:tcPr>
          <w:p w14:paraId="056D5E23"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4FC1217B"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45</w:t>
            </w:r>
          </w:p>
        </w:tc>
        <w:tc>
          <w:tcPr>
            <w:tcW w:w="1161" w:type="dxa"/>
          </w:tcPr>
          <w:p w14:paraId="3F2E5170"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38</w:t>
            </w:r>
          </w:p>
        </w:tc>
      </w:tr>
      <w:tr w:rsidR="00DE63D3" w:rsidRPr="00F70C59" w14:paraId="14D84830" w14:textId="77777777" w:rsidTr="00DE63D3">
        <w:trPr>
          <w:jc w:val="center"/>
        </w:trPr>
        <w:tc>
          <w:tcPr>
            <w:tcW w:w="1418" w:type="dxa"/>
          </w:tcPr>
          <w:p w14:paraId="1532D5B4"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5A3D177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13</w:t>
            </w:r>
          </w:p>
        </w:tc>
        <w:tc>
          <w:tcPr>
            <w:tcW w:w="1161" w:type="dxa"/>
          </w:tcPr>
          <w:p w14:paraId="74B9BEC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11</w:t>
            </w:r>
          </w:p>
        </w:tc>
      </w:tr>
      <w:tr w:rsidR="00DE63D3" w:rsidRPr="00F70C59" w14:paraId="411026E6" w14:textId="77777777" w:rsidTr="00DE63D3">
        <w:trPr>
          <w:jc w:val="center"/>
        </w:trPr>
        <w:tc>
          <w:tcPr>
            <w:tcW w:w="1418" w:type="dxa"/>
          </w:tcPr>
          <w:p w14:paraId="48560AF7"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27EF820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29</w:t>
            </w:r>
          </w:p>
        </w:tc>
        <w:tc>
          <w:tcPr>
            <w:tcW w:w="1161" w:type="dxa"/>
          </w:tcPr>
          <w:p w14:paraId="2A5CB17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24</w:t>
            </w:r>
          </w:p>
        </w:tc>
      </w:tr>
      <w:tr w:rsidR="00DE63D3" w:rsidRPr="00F70C59" w14:paraId="2663E29A" w14:textId="77777777" w:rsidTr="00DE63D3">
        <w:trPr>
          <w:jc w:val="center"/>
        </w:trPr>
        <w:tc>
          <w:tcPr>
            <w:tcW w:w="1418" w:type="dxa"/>
          </w:tcPr>
          <w:p w14:paraId="23B12025"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5D2AF61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21</w:t>
            </w:r>
          </w:p>
        </w:tc>
        <w:tc>
          <w:tcPr>
            <w:tcW w:w="1161" w:type="dxa"/>
          </w:tcPr>
          <w:p w14:paraId="542EE71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F70C59" w14:paraId="3E44ACEC" w14:textId="77777777" w:rsidTr="00DE63D3">
        <w:trPr>
          <w:jc w:val="center"/>
        </w:trPr>
        <w:tc>
          <w:tcPr>
            <w:tcW w:w="1418" w:type="dxa"/>
          </w:tcPr>
          <w:p w14:paraId="60F8FCD8"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4B08CE9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c>
          <w:tcPr>
            <w:tcW w:w="1161" w:type="dxa"/>
          </w:tcPr>
          <w:p w14:paraId="2BE9AAA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r>
      <w:tr w:rsidR="00DE63D3" w:rsidRPr="00DE63D3" w14:paraId="6E54391E" w14:textId="77777777" w:rsidTr="00DE63D3">
        <w:trPr>
          <w:jc w:val="center"/>
        </w:trPr>
        <w:tc>
          <w:tcPr>
            <w:tcW w:w="1418" w:type="dxa"/>
          </w:tcPr>
          <w:p w14:paraId="6BAAB4EB" w14:textId="77777777" w:rsidR="00DE63D3" w:rsidRPr="00DE63D3" w:rsidRDefault="00DE63D3" w:rsidP="00DE63D3">
            <w:pPr>
              <w:spacing w:after="120"/>
              <w:jc w:val="center"/>
              <w:rPr>
                <w:rFonts w:ascii="Times New Roman" w:hAnsi="Times New Roman" w:cs="Times New Roman"/>
              </w:rPr>
            </w:pPr>
            <w:r w:rsidRPr="00DE63D3">
              <w:rPr>
                <w:rFonts w:ascii="Times New Roman" w:hAnsi="Times New Roman" w:cs="Times New Roman"/>
              </w:rPr>
              <w:t>Total</w:t>
            </w:r>
          </w:p>
        </w:tc>
        <w:tc>
          <w:tcPr>
            <w:tcW w:w="1194" w:type="dxa"/>
          </w:tcPr>
          <w:p w14:paraId="0EEB9DC0" w14:textId="77777777" w:rsidR="00DE63D3" w:rsidRPr="00DE63D3" w:rsidRDefault="00DE63D3" w:rsidP="00DE63D3">
            <w:pPr>
              <w:spacing w:after="120"/>
              <w:jc w:val="center"/>
              <w:rPr>
                <w:rFonts w:ascii="Times New Roman" w:hAnsi="Times New Roman" w:cs="Times New Roman"/>
              </w:rPr>
            </w:pPr>
            <w:r w:rsidRPr="00DE63D3">
              <w:rPr>
                <w:rFonts w:ascii="Times New Roman" w:hAnsi="Times New Roman" w:cs="Times New Roman"/>
              </w:rPr>
              <w:t>120</w:t>
            </w:r>
          </w:p>
        </w:tc>
        <w:tc>
          <w:tcPr>
            <w:tcW w:w="1161" w:type="dxa"/>
          </w:tcPr>
          <w:p w14:paraId="000F8454" w14:textId="77777777" w:rsidR="00DE63D3" w:rsidRPr="00DE63D3" w:rsidRDefault="00DE63D3" w:rsidP="00DE63D3">
            <w:pPr>
              <w:spacing w:after="120"/>
              <w:jc w:val="center"/>
              <w:rPr>
                <w:rFonts w:ascii="Times New Roman" w:hAnsi="Times New Roman" w:cs="Times New Roman"/>
              </w:rPr>
            </w:pPr>
            <w:r w:rsidRPr="00DE63D3">
              <w:rPr>
                <w:rFonts w:ascii="Times New Roman" w:hAnsi="Times New Roman" w:cs="Times New Roman"/>
              </w:rPr>
              <w:t>100</w:t>
            </w:r>
          </w:p>
        </w:tc>
      </w:tr>
    </w:tbl>
    <w:bookmarkEnd w:id="0"/>
    <w:p w14:paraId="21FCF44D" w14:textId="79D0F295" w:rsidR="00DB7930" w:rsidRDefault="00DE63D3" w:rsidP="00DE63D3">
      <w:pPr>
        <w:jc w:val="center"/>
        <w:rPr>
          <w:rFonts w:ascii="Times New Roman" w:hAnsi="Times New Roman" w:cs="Times New Roman"/>
        </w:rPr>
      </w:pPr>
      <w:r w:rsidRPr="00DE63D3">
        <w:rPr>
          <w:rFonts w:ascii="Times New Roman" w:hAnsi="Times New Roman" w:cs="Times New Roman"/>
        </w:rPr>
        <w:t>Tabla 6. Importancia de la virtualidad en la educación. ¿Consideras que las actividades virtuales fueron importantes para tu proceso educativo?</w:t>
      </w:r>
    </w:p>
    <w:p w14:paraId="64632E30" w14:textId="41E00FFB" w:rsidR="00DE63D3" w:rsidRDefault="00465594" w:rsidP="00DE63D3">
      <w:pPr>
        <w:spacing w:line="360" w:lineRule="auto"/>
        <w:jc w:val="both"/>
        <w:rPr>
          <w:rFonts w:ascii="Times New Roman" w:hAnsi="Times New Roman" w:cs="Times New Roman"/>
          <w:sz w:val="24"/>
          <w:szCs w:val="24"/>
        </w:rPr>
      </w:pPr>
      <w:r w:rsidRPr="00DE63D3">
        <w:rPr>
          <w:rFonts w:ascii="Times New Roman" w:hAnsi="Times New Roman" w:cs="Times New Roman"/>
          <w:sz w:val="24"/>
          <w:szCs w:val="24"/>
        </w:rPr>
        <w:t>Los resultados obtenidos con relación a la importancia de las clases virtuales para los estudiantes, se evidencian en la tabla 7, donde se observa que para el 46% siempre fueron importantes, mientras que, para una proporción del 32%, algunas veces; el 10% manifestó que nunca y solamente un 1% expresó que casi nunca.  Para el mayor porcentaje de estudiantes fue importante recibir clases virtuales.</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1864C645" w14:textId="77777777" w:rsidTr="00C01A56">
        <w:trPr>
          <w:jc w:val="center"/>
        </w:trPr>
        <w:tc>
          <w:tcPr>
            <w:tcW w:w="1418" w:type="dxa"/>
          </w:tcPr>
          <w:p w14:paraId="273ED3F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3056215E"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734AD1EF"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5BD11E34" w14:textId="77777777" w:rsidTr="00C01A56">
        <w:trPr>
          <w:jc w:val="center"/>
        </w:trPr>
        <w:tc>
          <w:tcPr>
            <w:tcW w:w="1418" w:type="dxa"/>
          </w:tcPr>
          <w:p w14:paraId="6D171610"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29B64B37"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55</w:t>
            </w:r>
          </w:p>
        </w:tc>
        <w:tc>
          <w:tcPr>
            <w:tcW w:w="1161" w:type="dxa"/>
          </w:tcPr>
          <w:p w14:paraId="517049EE"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46</w:t>
            </w:r>
          </w:p>
        </w:tc>
      </w:tr>
      <w:tr w:rsidR="00DE63D3" w:rsidRPr="00F70C59" w14:paraId="7225A4F9" w14:textId="77777777" w:rsidTr="00C01A56">
        <w:trPr>
          <w:jc w:val="center"/>
        </w:trPr>
        <w:tc>
          <w:tcPr>
            <w:tcW w:w="1418" w:type="dxa"/>
          </w:tcPr>
          <w:p w14:paraId="00809C91"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61031AD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14</w:t>
            </w:r>
          </w:p>
        </w:tc>
        <w:tc>
          <w:tcPr>
            <w:tcW w:w="1161" w:type="dxa"/>
          </w:tcPr>
          <w:p w14:paraId="4F28FAAD"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r>
      <w:tr w:rsidR="00DE63D3" w:rsidRPr="00F70C59" w14:paraId="7B0B92AE" w14:textId="77777777" w:rsidTr="00C01A56">
        <w:trPr>
          <w:jc w:val="center"/>
        </w:trPr>
        <w:tc>
          <w:tcPr>
            <w:tcW w:w="1418" w:type="dxa"/>
          </w:tcPr>
          <w:p w14:paraId="2936D467"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377F354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38</w:t>
            </w:r>
          </w:p>
        </w:tc>
        <w:tc>
          <w:tcPr>
            <w:tcW w:w="1161" w:type="dxa"/>
          </w:tcPr>
          <w:p w14:paraId="262BD80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32</w:t>
            </w:r>
          </w:p>
        </w:tc>
      </w:tr>
      <w:tr w:rsidR="00DE63D3" w:rsidRPr="00F70C59" w14:paraId="67610243" w14:textId="77777777" w:rsidTr="00C01A56">
        <w:trPr>
          <w:jc w:val="center"/>
        </w:trPr>
        <w:tc>
          <w:tcPr>
            <w:tcW w:w="1418" w:type="dxa"/>
          </w:tcPr>
          <w:p w14:paraId="06070D02"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578AB98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w:t>
            </w:r>
          </w:p>
        </w:tc>
        <w:tc>
          <w:tcPr>
            <w:tcW w:w="1161" w:type="dxa"/>
          </w:tcPr>
          <w:p w14:paraId="7FFB510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w:t>
            </w:r>
          </w:p>
        </w:tc>
      </w:tr>
      <w:tr w:rsidR="00DE63D3" w:rsidRPr="00F70C59" w14:paraId="067CAF26" w14:textId="77777777" w:rsidTr="00C01A56">
        <w:trPr>
          <w:jc w:val="center"/>
        </w:trPr>
        <w:tc>
          <w:tcPr>
            <w:tcW w:w="1418" w:type="dxa"/>
          </w:tcPr>
          <w:p w14:paraId="0FA0BA81"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241FAB8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c>
          <w:tcPr>
            <w:tcW w:w="1161" w:type="dxa"/>
          </w:tcPr>
          <w:p w14:paraId="6E030FA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r>
      <w:tr w:rsidR="00DE63D3" w:rsidRPr="00F70C59" w14:paraId="03B10E43" w14:textId="77777777" w:rsidTr="00C01A56">
        <w:trPr>
          <w:jc w:val="center"/>
        </w:trPr>
        <w:tc>
          <w:tcPr>
            <w:tcW w:w="1418" w:type="dxa"/>
          </w:tcPr>
          <w:p w14:paraId="7857F5E1"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6180B7F7"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221E690E"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00BEEE5E" w14:textId="42FFF78C" w:rsidR="00DE63D3" w:rsidRDefault="00DE63D3" w:rsidP="00DE63D3">
      <w:pPr>
        <w:spacing w:line="240" w:lineRule="auto"/>
        <w:jc w:val="center"/>
        <w:rPr>
          <w:rFonts w:ascii="Times New Roman" w:hAnsi="Times New Roman" w:cs="Times New Roman"/>
          <w:sz w:val="24"/>
          <w:szCs w:val="24"/>
        </w:rPr>
      </w:pPr>
      <w:r w:rsidRPr="00DE63D3">
        <w:rPr>
          <w:rFonts w:ascii="Times New Roman" w:hAnsi="Times New Roman" w:cs="Times New Roman"/>
          <w:sz w:val="24"/>
          <w:szCs w:val="24"/>
        </w:rPr>
        <w:t>Tabla 7. Importancia personal sobre clases virtuales. ¿Recibir clases virtuales fue importante para ti?</w:t>
      </w:r>
    </w:p>
    <w:p w14:paraId="5B3A60CF" w14:textId="4D654460" w:rsidR="00DE63D3" w:rsidRDefault="00465594" w:rsidP="00DE63D3">
      <w:pPr>
        <w:spacing w:line="360" w:lineRule="auto"/>
        <w:jc w:val="both"/>
        <w:rPr>
          <w:rFonts w:ascii="Times New Roman" w:hAnsi="Times New Roman" w:cs="Times New Roman"/>
          <w:sz w:val="24"/>
          <w:szCs w:val="24"/>
        </w:rPr>
      </w:pPr>
      <w:r w:rsidRPr="00DE63D3">
        <w:rPr>
          <w:rFonts w:ascii="Times New Roman" w:hAnsi="Times New Roman" w:cs="Times New Roman"/>
          <w:sz w:val="24"/>
          <w:szCs w:val="24"/>
        </w:rPr>
        <w:t>Con respecto a la vinculación de las clases con el proceso de aprendizaje significativo (tabla 8), el 36% manifestó que algunas veces; 25% siempre, un 18% casi nunca y para una minoría del 10% nunca. De acuerdo con estos datos se interpreta una mayoría de jóvenes para quienes algunas veces la virtualidad proporcionó un aprendizaje significativo en términos del proceso de su proceso, mientras que en un cuarto de la muestra siempre fue así.</w:t>
      </w:r>
    </w:p>
    <w:p w14:paraId="27636564" w14:textId="77777777" w:rsidR="00465594" w:rsidRDefault="00465594" w:rsidP="00465594">
      <w:pPr>
        <w:spacing w:line="360" w:lineRule="auto"/>
        <w:jc w:val="both"/>
        <w:rPr>
          <w:rFonts w:ascii="Times New Roman" w:hAnsi="Times New Roman" w:cs="Times New Roman"/>
          <w:sz w:val="24"/>
          <w:szCs w:val="24"/>
        </w:rPr>
      </w:pPr>
      <w:r w:rsidRPr="00DE63D3">
        <w:rPr>
          <w:rFonts w:ascii="Times New Roman" w:hAnsi="Times New Roman" w:cs="Times New Roman"/>
          <w:sz w:val="24"/>
          <w:szCs w:val="24"/>
        </w:rPr>
        <w:t>El 35% de los estudiantes siempre hubiesen elegido las clases virtuales en comparación con las presenciales, un 29% manifestó que algunas veces; 18% casi nunca; 9% nunca y para otro 9% casi siempre, es decir, se evidencia una mayoría de jóvenes que se inclinaron por la modalidad de clases virtuales (tabla 9).</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741AC917" w14:textId="77777777" w:rsidTr="00C01A56">
        <w:trPr>
          <w:jc w:val="center"/>
        </w:trPr>
        <w:tc>
          <w:tcPr>
            <w:tcW w:w="1418" w:type="dxa"/>
          </w:tcPr>
          <w:p w14:paraId="02A6C0F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lastRenderedPageBreak/>
              <w:t>Alternativas</w:t>
            </w:r>
          </w:p>
        </w:tc>
        <w:tc>
          <w:tcPr>
            <w:tcW w:w="1194" w:type="dxa"/>
          </w:tcPr>
          <w:p w14:paraId="5244D04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34F69E1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00901478" w14:textId="77777777" w:rsidTr="00C01A56">
        <w:trPr>
          <w:jc w:val="center"/>
        </w:trPr>
        <w:tc>
          <w:tcPr>
            <w:tcW w:w="1418" w:type="dxa"/>
          </w:tcPr>
          <w:p w14:paraId="42A16C2B"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45BF8E5A"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30</w:t>
            </w:r>
          </w:p>
        </w:tc>
        <w:tc>
          <w:tcPr>
            <w:tcW w:w="1161" w:type="dxa"/>
          </w:tcPr>
          <w:p w14:paraId="60C4FFA4"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25</w:t>
            </w:r>
          </w:p>
        </w:tc>
      </w:tr>
      <w:tr w:rsidR="00DE63D3" w:rsidRPr="00F70C59" w14:paraId="3F136D17" w14:textId="77777777" w:rsidTr="00C01A56">
        <w:trPr>
          <w:jc w:val="center"/>
        </w:trPr>
        <w:tc>
          <w:tcPr>
            <w:tcW w:w="1418" w:type="dxa"/>
          </w:tcPr>
          <w:p w14:paraId="326DE38F"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3CBFC5F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14</w:t>
            </w:r>
          </w:p>
        </w:tc>
        <w:tc>
          <w:tcPr>
            <w:tcW w:w="1161" w:type="dxa"/>
          </w:tcPr>
          <w:p w14:paraId="241B1C2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r>
      <w:tr w:rsidR="00DE63D3" w:rsidRPr="00F70C59" w14:paraId="0A4B8B42" w14:textId="77777777" w:rsidTr="00C01A56">
        <w:trPr>
          <w:jc w:val="center"/>
        </w:trPr>
        <w:tc>
          <w:tcPr>
            <w:tcW w:w="1418" w:type="dxa"/>
          </w:tcPr>
          <w:p w14:paraId="674CE74A"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0C51FD3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43</w:t>
            </w:r>
          </w:p>
        </w:tc>
        <w:tc>
          <w:tcPr>
            <w:tcW w:w="1161" w:type="dxa"/>
          </w:tcPr>
          <w:p w14:paraId="406C001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36</w:t>
            </w:r>
          </w:p>
        </w:tc>
      </w:tr>
      <w:tr w:rsidR="00DE63D3" w:rsidRPr="00F70C59" w14:paraId="5EB0525A" w14:textId="77777777" w:rsidTr="00C01A56">
        <w:trPr>
          <w:jc w:val="center"/>
        </w:trPr>
        <w:tc>
          <w:tcPr>
            <w:tcW w:w="1418" w:type="dxa"/>
          </w:tcPr>
          <w:p w14:paraId="0F2A18DA"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5D082DA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21</w:t>
            </w:r>
          </w:p>
        </w:tc>
        <w:tc>
          <w:tcPr>
            <w:tcW w:w="1161" w:type="dxa"/>
          </w:tcPr>
          <w:p w14:paraId="1DCD0E7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F70C59" w14:paraId="45476E76" w14:textId="77777777" w:rsidTr="00C01A56">
        <w:trPr>
          <w:jc w:val="center"/>
        </w:trPr>
        <w:tc>
          <w:tcPr>
            <w:tcW w:w="1418" w:type="dxa"/>
          </w:tcPr>
          <w:p w14:paraId="2D543B36"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13704B6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c>
          <w:tcPr>
            <w:tcW w:w="1161" w:type="dxa"/>
          </w:tcPr>
          <w:p w14:paraId="56097E8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F70C59" w14:paraId="1F2D9845" w14:textId="77777777" w:rsidTr="00C01A56">
        <w:trPr>
          <w:jc w:val="center"/>
        </w:trPr>
        <w:tc>
          <w:tcPr>
            <w:tcW w:w="1418" w:type="dxa"/>
          </w:tcPr>
          <w:p w14:paraId="60657CE8"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3075BA8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2F81BC9D"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6C4C4368" w14:textId="74319B96" w:rsidR="00DE63D3" w:rsidRDefault="00DE63D3" w:rsidP="00DE63D3">
      <w:pPr>
        <w:spacing w:line="240" w:lineRule="auto"/>
        <w:jc w:val="center"/>
        <w:rPr>
          <w:rFonts w:ascii="Times New Roman" w:hAnsi="Times New Roman" w:cs="Times New Roman"/>
          <w:sz w:val="24"/>
          <w:szCs w:val="24"/>
        </w:rPr>
      </w:pPr>
      <w:r w:rsidRPr="00DE63D3">
        <w:rPr>
          <w:rFonts w:ascii="Times New Roman" w:hAnsi="Times New Roman" w:cs="Times New Roman"/>
          <w:sz w:val="24"/>
          <w:szCs w:val="24"/>
        </w:rPr>
        <w:t>Tabla 8. Aprendizaje significativo mediante clases virtuales. ¿Las clases virtuales le proporcionaron un aprendizaje significativo?</w:t>
      </w:r>
    </w:p>
    <w:p w14:paraId="38A2B958" w14:textId="20A0A1A0" w:rsidR="00DE63D3" w:rsidRDefault="00DE63D3" w:rsidP="00DE63D3">
      <w:pPr>
        <w:spacing w:line="360" w:lineRule="auto"/>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47E5ABF9" w14:textId="77777777" w:rsidTr="00C01A56">
        <w:trPr>
          <w:jc w:val="center"/>
        </w:trPr>
        <w:tc>
          <w:tcPr>
            <w:tcW w:w="1418" w:type="dxa"/>
          </w:tcPr>
          <w:p w14:paraId="48CC376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5D77151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3C70A13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65074129" w14:textId="77777777" w:rsidTr="00C01A56">
        <w:trPr>
          <w:jc w:val="center"/>
        </w:trPr>
        <w:tc>
          <w:tcPr>
            <w:tcW w:w="1418" w:type="dxa"/>
          </w:tcPr>
          <w:p w14:paraId="51034600"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05A13FFA"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42</w:t>
            </w:r>
          </w:p>
        </w:tc>
        <w:tc>
          <w:tcPr>
            <w:tcW w:w="1161" w:type="dxa"/>
          </w:tcPr>
          <w:p w14:paraId="1620025C"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35</w:t>
            </w:r>
          </w:p>
        </w:tc>
      </w:tr>
      <w:tr w:rsidR="00DE63D3" w:rsidRPr="00F70C59" w14:paraId="6E21EC19" w14:textId="77777777" w:rsidTr="00C01A56">
        <w:trPr>
          <w:jc w:val="center"/>
        </w:trPr>
        <w:tc>
          <w:tcPr>
            <w:tcW w:w="1418" w:type="dxa"/>
          </w:tcPr>
          <w:p w14:paraId="625BB582"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734F207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11</w:t>
            </w:r>
          </w:p>
        </w:tc>
        <w:tc>
          <w:tcPr>
            <w:tcW w:w="1161" w:type="dxa"/>
          </w:tcPr>
          <w:p w14:paraId="3D9DE9DF"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9</w:t>
            </w:r>
          </w:p>
        </w:tc>
      </w:tr>
      <w:tr w:rsidR="00DE63D3" w:rsidRPr="00F70C59" w14:paraId="0E342CC0" w14:textId="77777777" w:rsidTr="00C01A56">
        <w:trPr>
          <w:jc w:val="center"/>
        </w:trPr>
        <w:tc>
          <w:tcPr>
            <w:tcW w:w="1418" w:type="dxa"/>
          </w:tcPr>
          <w:p w14:paraId="266B5DFD"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000183C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35</w:t>
            </w:r>
          </w:p>
        </w:tc>
        <w:tc>
          <w:tcPr>
            <w:tcW w:w="1161" w:type="dxa"/>
          </w:tcPr>
          <w:p w14:paraId="552882F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29</w:t>
            </w:r>
          </w:p>
        </w:tc>
      </w:tr>
      <w:tr w:rsidR="00DE63D3" w:rsidRPr="00F70C59" w14:paraId="3E81C0FA" w14:textId="77777777" w:rsidTr="00C01A56">
        <w:trPr>
          <w:jc w:val="center"/>
        </w:trPr>
        <w:tc>
          <w:tcPr>
            <w:tcW w:w="1418" w:type="dxa"/>
          </w:tcPr>
          <w:p w14:paraId="02A570E2"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1FE84B3F"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21</w:t>
            </w:r>
          </w:p>
        </w:tc>
        <w:tc>
          <w:tcPr>
            <w:tcW w:w="1161" w:type="dxa"/>
          </w:tcPr>
          <w:p w14:paraId="2D9B6BC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F70C59" w14:paraId="7904C9E7" w14:textId="77777777" w:rsidTr="00C01A56">
        <w:trPr>
          <w:jc w:val="center"/>
        </w:trPr>
        <w:tc>
          <w:tcPr>
            <w:tcW w:w="1418" w:type="dxa"/>
          </w:tcPr>
          <w:p w14:paraId="12D505F3"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1151E790"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11</w:t>
            </w:r>
          </w:p>
        </w:tc>
        <w:tc>
          <w:tcPr>
            <w:tcW w:w="1161" w:type="dxa"/>
          </w:tcPr>
          <w:p w14:paraId="0E2D403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9</w:t>
            </w:r>
          </w:p>
        </w:tc>
      </w:tr>
      <w:tr w:rsidR="00DE63D3" w:rsidRPr="00F70C59" w14:paraId="1D4D1A45" w14:textId="77777777" w:rsidTr="00C01A56">
        <w:trPr>
          <w:jc w:val="center"/>
        </w:trPr>
        <w:tc>
          <w:tcPr>
            <w:tcW w:w="1418" w:type="dxa"/>
          </w:tcPr>
          <w:p w14:paraId="47C299E7"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0F971DD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3360A2A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1B9B7E86" w14:textId="3A0ADBCC" w:rsidR="00DE63D3" w:rsidRDefault="00DE63D3" w:rsidP="00DE63D3">
      <w:pPr>
        <w:spacing w:line="240" w:lineRule="auto"/>
        <w:jc w:val="center"/>
        <w:rPr>
          <w:rFonts w:ascii="Times New Roman" w:hAnsi="Times New Roman" w:cs="Times New Roman"/>
          <w:sz w:val="24"/>
          <w:szCs w:val="24"/>
        </w:rPr>
      </w:pPr>
      <w:r w:rsidRPr="00DE63D3">
        <w:rPr>
          <w:rFonts w:ascii="Times New Roman" w:hAnsi="Times New Roman" w:cs="Times New Roman"/>
          <w:sz w:val="24"/>
          <w:szCs w:val="24"/>
        </w:rPr>
        <w:t>Tabla 9. Preferencia entre clases virtuales y presenciales. ¿Si hubieses elegido, habría preferido las clases virtuales en comparación con las presenciales?</w:t>
      </w:r>
    </w:p>
    <w:p w14:paraId="78FA4E8F" w14:textId="77777777" w:rsidR="00DE63D3" w:rsidRPr="00DE63D3" w:rsidRDefault="00DE63D3" w:rsidP="00DE63D3">
      <w:pPr>
        <w:spacing w:line="360" w:lineRule="auto"/>
        <w:jc w:val="both"/>
        <w:rPr>
          <w:rFonts w:ascii="Times New Roman" w:hAnsi="Times New Roman" w:cs="Times New Roman"/>
          <w:sz w:val="24"/>
          <w:szCs w:val="24"/>
        </w:rPr>
      </w:pPr>
      <w:r w:rsidRPr="00DE63D3">
        <w:rPr>
          <w:rFonts w:ascii="Times New Roman" w:hAnsi="Times New Roman" w:cs="Times New Roman"/>
          <w:sz w:val="24"/>
          <w:szCs w:val="24"/>
        </w:rPr>
        <w:t>Para un porcentaje del 36% algunas veces el aprendizaje obtenido fue mayor en lo virtual que a nivel presencial; en un 25% casi nunca fue así; 16% siempre, un 13% manifestó que nunca y 10% casi siempre.  Los resultados exponen un grupo mayor de estudiantes para quienes algunas veces el aprendizaje obtenido mediante las clases virtuales fue mayor, en comparación con quienes seleccionaron la opción de siempre (tabla 10)</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1134D992" w14:textId="77777777" w:rsidTr="00C01A56">
        <w:trPr>
          <w:jc w:val="center"/>
        </w:trPr>
        <w:tc>
          <w:tcPr>
            <w:tcW w:w="1418" w:type="dxa"/>
          </w:tcPr>
          <w:p w14:paraId="60971C3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2023139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7CB39A5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78BE5477" w14:textId="77777777" w:rsidTr="00C01A56">
        <w:trPr>
          <w:jc w:val="center"/>
        </w:trPr>
        <w:tc>
          <w:tcPr>
            <w:tcW w:w="1418" w:type="dxa"/>
          </w:tcPr>
          <w:p w14:paraId="338B6120"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0519CD1D"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19</w:t>
            </w:r>
          </w:p>
        </w:tc>
        <w:tc>
          <w:tcPr>
            <w:tcW w:w="1161" w:type="dxa"/>
          </w:tcPr>
          <w:p w14:paraId="49DE85C3"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16</w:t>
            </w:r>
          </w:p>
        </w:tc>
      </w:tr>
      <w:tr w:rsidR="00DE63D3" w:rsidRPr="00F70C59" w14:paraId="175A53BD" w14:textId="77777777" w:rsidTr="00C01A56">
        <w:trPr>
          <w:jc w:val="center"/>
        </w:trPr>
        <w:tc>
          <w:tcPr>
            <w:tcW w:w="1418" w:type="dxa"/>
          </w:tcPr>
          <w:p w14:paraId="38BB5623"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05E44EC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w:t>
            </w:r>
          </w:p>
        </w:tc>
        <w:tc>
          <w:tcPr>
            <w:tcW w:w="1161" w:type="dxa"/>
          </w:tcPr>
          <w:p w14:paraId="22AE64B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w:t>
            </w:r>
          </w:p>
        </w:tc>
      </w:tr>
      <w:tr w:rsidR="00DE63D3" w:rsidRPr="00F70C59" w14:paraId="64CDABEB" w14:textId="77777777" w:rsidTr="00C01A56">
        <w:trPr>
          <w:jc w:val="center"/>
        </w:trPr>
        <w:tc>
          <w:tcPr>
            <w:tcW w:w="1418" w:type="dxa"/>
          </w:tcPr>
          <w:p w14:paraId="7F4B4748"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05FA9C4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43</w:t>
            </w:r>
          </w:p>
        </w:tc>
        <w:tc>
          <w:tcPr>
            <w:tcW w:w="1161" w:type="dxa"/>
          </w:tcPr>
          <w:p w14:paraId="7A493044"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36</w:t>
            </w:r>
          </w:p>
        </w:tc>
      </w:tr>
      <w:tr w:rsidR="00DE63D3" w:rsidRPr="00F70C59" w14:paraId="4DE64FC0" w14:textId="77777777" w:rsidTr="00C01A56">
        <w:trPr>
          <w:jc w:val="center"/>
        </w:trPr>
        <w:tc>
          <w:tcPr>
            <w:tcW w:w="1418" w:type="dxa"/>
          </w:tcPr>
          <w:p w14:paraId="41494318"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329FB8B3"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30</w:t>
            </w:r>
          </w:p>
        </w:tc>
        <w:tc>
          <w:tcPr>
            <w:tcW w:w="1161" w:type="dxa"/>
          </w:tcPr>
          <w:p w14:paraId="347D81B8"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25</w:t>
            </w:r>
          </w:p>
        </w:tc>
      </w:tr>
      <w:tr w:rsidR="00DE63D3" w:rsidRPr="00F70C59" w14:paraId="6F400474" w14:textId="77777777" w:rsidTr="00C01A56">
        <w:trPr>
          <w:jc w:val="center"/>
        </w:trPr>
        <w:tc>
          <w:tcPr>
            <w:tcW w:w="1418" w:type="dxa"/>
          </w:tcPr>
          <w:p w14:paraId="178E65C6"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4CE31B6B"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16</w:t>
            </w:r>
          </w:p>
        </w:tc>
        <w:tc>
          <w:tcPr>
            <w:tcW w:w="1161" w:type="dxa"/>
          </w:tcPr>
          <w:p w14:paraId="3F9FC471"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13</w:t>
            </w:r>
          </w:p>
        </w:tc>
      </w:tr>
      <w:tr w:rsidR="00DE63D3" w:rsidRPr="00F70C59" w14:paraId="2C8CE300" w14:textId="77777777" w:rsidTr="00C01A56">
        <w:trPr>
          <w:jc w:val="center"/>
        </w:trPr>
        <w:tc>
          <w:tcPr>
            <w:tcW w:w="1418" w:type="dxa"/>
          </w:tcPr>
          <w:p w14:paraId="05F7DB71"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Total</w:t>
            </w:r>
          </w:p>
        </w:tc>
        <w:tc>
          <w:tcPr>
            <w:tcW w:w="1194" w:type="dxa"/>
          </w:tcPr>
          <w:p w14:paraId="10AA36ED"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120</w:t>
            </w:r>
          </w:p>
        </w:tc>
        <w:tc>
          <w:tcPr>
            <w:tcW w:w="1161" w:type="dxa"/>
          </w:tcPr>
          <w:p w14:paraId="6D09D067"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100</w:t>
            </w:r>
          </w:p>
        </w:tc>
      </w:tr>
    </w:tbl>
    <w:p w14:paraId="3917C96D" w14:textId="48060A43" w:rsidR="00DE63D3" w:rsidRDefault="00DE63D3" w:rsidP="00DE63D3">
      <w:pPr>
        <w:spacing w:line="240" w:lineRule="auto"/>
        <w:jc w:val="center"/>
        <w:rPr>
          <w:rFonts w:ascii="Times New Roman" w:hAnsi="Times New Roman" w:cs="Times New Roman"/>
          <w:sz w:val="24"/>
          <w:szCs w:val="24"/>
        </w:rPr>
      </w:pPr>
      <w:r w:rsidRPr="00DE63D3">
        <w:rPr>
          <w:rFonts w:ascii="Times New Roman" w:hAnsi="Times New Roman" w:cs="Times New Roman"/>
          <w:sz w:val="24"/>
          <w:szCs w:val="24"/>
        </w:rPr>
        <w:t>Tabla 10. Aprendizaje obtenido modalidad virtual o presencial. ¿El aprendizaje obtenido mediante las clases virtuales, fue mayor que con las presenciales?</w:t>
      </w:r>
    </w:p>
    <w:p w14:paraId="6EB5565A" w14:textId="0778AA86" w:rsidR="00DE63D3" w:rsidRDefault="00DE63D3" w:rsidP="00DE63D3">
      <w:pPr>
        <w:spacing w:line="360" w:lineRule="auto"/>
        <w:jc w:val="both"/>
        <w:rPr>
          <w:rFonts w:ascii="Times New Roman" w:hAnsi="Times New Roman" w:cs="Times New Roman"/>
          <w:sz w:val="24"/>
          <w:szCs w:val="24"/>
        </w:rPr>
      </w:pPr>
      <w:r w:rsidRPr="00DE63D3">
        <w:rPr>
          <w:rFonts w:ascii="Times New Roman" w:hAnsi="Times New Roman" w:cs="Times New Roman"/>
          <w:sz w:val="24"/>
          <w:szCs w:val="24"/>
        </w:rPr>
        <w:lastRenderedPageBreak/>
        <w:t>La tabla 11 muestra que 34% de los estudiantes algunas veces presentó compromiso con su participación en las clases virtuales al igual que mientras las tuvo presenciales; 27% casi nunca; 18% nunca; 13% siempre y una minoría del 8% casi siempre.  Los resultados muestran una mayoría de jóvenes algunas veces comprometidos y una minoría siempre, es decir, el compromiso con la participación en clases virtuales no pareció ser alto.</w:t>
      </w:r>
    </w:p>
    <w:tbl>
      <w:tblPr>
        <w:tblStyle w:val="Tablaconcuadrcula"/>
        <w:tblW w:w="0" w:type="auto"/>
        <w:jc w:val="center"/>
        <w:tblLook w:val="04A0" w:firstRow="1" w:lastRow="0" w:firstColumn="1" w:lastColumn="0" w:noHBand="0" w:noVBand="1"/>
      </w:tblPr>
      <w:tblGrid>
        <w:gridCol w:w="1418"/>
        <w:gridCol w:w="1194"/>
        <w:gridCol w:w="1161"/>
      </w:tblGrid>
      <w:tr w:rsidR="00DE63D3" w:rsidRPr="00F70C59" w14:paraId="43B2FFD7" w14:textId="77777777" w:rsidTr="00C01A56">
        <w:trPr>
          <w:jc w:val="center"/>
        </w:trPr>
        <w:tc>
          <w:tcPr>
            <w:tcW w:w="1418" w:type="dxa"/>
          </w:tcPr>
          <w:p w14:paraId="2F3AE8B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Alternativas</w:t>
            </w:r>
          </w:p>
        </w:tc>
        <w:tc>
          <w:tcPr>
            <w:tcW w:w="1194" w:type="dxa"/>
          </w:tcPr>
          <w:p w14:paraId="01FDBC3A"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Frecuencia</w:t>
            </w:r>
          </w:p>
        </w:tc>
        <w:tc>
          <w:tcPr>
            <w:tcW w:w="1161" w:type="dxa"/>
          </w:tcPr>
          <w:p w14:paraId="7E2A9C16"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Porcentaje</w:t>
            </w:r>
          </w:p>
        </w:tc>
      </w:tr>
      <w:tr w:rsidR="00DE63D3" w:rsidRPr="00F70C59" w14:paraId="4F270B68" w14:textId="77777777" w:rsidTr="00C01A56">
        <w:trPr>
          <w:jc w:val="center"/>
        </w:trPr>
        <w:tc>
          <w:tcPr>
            <w:tcW w:w="1418" w:type="dxa"/>
          </w:tcPr>
          <w:p w14:paraId="450DB1A6" w14:textId="77777777" w:rsidR="00DE63D3" w:rsidRPr="00555F80" w:rsidRDefault="00DE63D3" w:rsidP="00C01A56">
            <w:pPr>
              <w:spacing w:after="120"/>
              <w:rPr>
                <w:rFonts w:ascii="Times New Roman" w:hAnsi="Times New Roman" w:cs="Times New Roman"/>
                <w:sz w:val="20"/>
                <w:szCs w:val="20"/>
              </w:rPr>
            </w:pPr>
            <w:r w:rsidRPr="00555F80">
              <w:rPr>
                <w:rFonts w:ascii="Times New Roman" w:hAnsi="Times New Roman" w:cs="Times New Roman"/>
                <w:sz w:val="20"/>
                <w:szCs w:val="20"/>
              </w:rPr>
              <w:t>Siempre</w:t>
            </w:r>
          </w:p>
        </w:tc>
        <w:tc>
          <w:tcPr>
            <w:tcW w:w="1194" w:type="dxa"/>
          </w:tcPr>
          <w:p w14:paraId="3964FF47"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16</w:t>
            </w:r>
          </w:p>
        </w:tc>
        <w:tc>
          <w:tcPr>
            <w:tcW w:w="1161" w:type="dxa"/>
          </w:tcPr>
          <w:p w14:paraId="72A215B1" w14:textId="77777777" w:rsidR="00DE63D3" w:rsidRPr="00555F80"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13</w:t>
            </w:r>
          </w:p>
        </w:tc>
      </w:tr>
      <w:tr w:rsidR="00DE63D3" w:rsidRPr="00F70C59" w14:paraId="1334FAA5" w14:textId="77777777" w:rsidTr="00C01A56">
        <w:trPr>
          <w:jc w:val="center"/>
        </w:trPr>
        <w:tc>
          <w:tcPr>
            <w:tcW w:w="1418" w:type="dxa"/>
          </w:tcPr>
          <w:p w14:paraId="27ED6209"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siempre</w:t>
            </w:r>
          </w:p>
        </w:tc>
        <w:tc>
          <w:tcPr>
            <w:tcW w:w="1194" w:type="dxa"/>
          </w:tcPr>
          <w:p w14:paraId="58D6B12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9</w:t>
            </w:r>
          </w:p>
        </w:tc>
        <w:tc>
          <w:tcPr>
            <w:tcW w:w="1161" w:type="dxa"/>
          </w:tcPr>
          <w:p w14:paraId="3F574D15"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8</w:t>
            </w:r>
          </w:p>
        </w:tc>
      </w:tr>
      <w:tr w:rsidR="00DE63D3" w:rsidRPr="00F70C59" w14:paraId="69C9961B" w14:textId="77777777" w:rsidTr="00C01A56">
        <w:trPr>
          <w:jc w:val="center"/>
        </w:trPr>
        <w:tc>
          <w:tcPr>
            <w:tcW w:w="1418" w:type="dxa"/>
          </w:tcPr>
          <w:p w14:paraId="72804183"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Algunas veces</w:t>
            </w:r>
          </w:p>
        </w:tc>
        <w:tc>
          <w:tcPr>
            <w:tcW w:w="1194" w:type="dxa"/>
          </w:tcPr>
          <w:p w14:paraId="3D5E39EC"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41</w:t>
            </w:r>
          </w:p>
        </w:tc>
        <w:tc>
          <w:tcPr>
            <w:tcW w:w="1161" w:type="dxa"/>
          </w:tcPr>
          <w:p w14:paraId="62E0EBF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34</w:t>
            </w:r>
          </w:p>
        </w:tc>
      </w:tr>
      <w:tr w:rsidR="00DE63D3" w:rsidRPr="00F70C59" w14:paraId="710AD5D7" w14:textId="77777777" w:rsidTr="00C01A56">
        <w:trPr>
          <w:jc w:val="center"/>
        </w:trPr>
        <w:tc>
          <w:tcPr>
            <w:tcW w:w="1418" w:type="dxa"/>
          </w:tcPr>
          <w:p w14:paraId="7590842A"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Casi nunca</w:t>
            </w:r>
          </w:p>
        </w:tc>
        <w:tc>
          <w:tcPr>
            <w:tcW w:w="1194" w:type="dxa"/>
          </w:tcPr>
          <w:p w14:paraId="442B30D9"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32</w:t>
            </w:r>
          </w:p>
        </w:tc>
        <w:tc>
          <w:tcPr>
            <w:tcW w:w="1161" w:type="dxa"/>
          </w:tcPr>
          <w:p w14:paraId="47FDDCC2"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27</w:t>
            </w:r>
          </w:p>
        </w:tc>
      </w:tr>
      <w:tr w:rsidR="00DE63D3" w:rsidRPr="00F70C59" w14:paraId="2562268B" w14:textId="77777777" w:rsidTr="00C01A56">
        <w:trPr>
          <w:jc w:val="center"/>
        </w:trPr>
        <w:tc>
          <w:tcPr>
            <w:tcW w:w="1418" w:type="dxa"/>
          </w:tcPr>
          <w:p w14:paraId="47BA915E" w14:textId="77777777" w:rsidR="00DE63D3"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Nunca</w:t>
            </w:r>
          </w:p>
        </w:tc>
        <w:tc>
          <w:tcPr>
            <w:tcW w:w="1194" w:type="dxa"/>
          </w:tcPr>
          <w:p w14:paraId="5B678B27"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22</w:t>
            </w:r>
          </w:p>
        </w:tc>
        <w:tc>
          <w:tcPr>
            <w:tcW w:w="1161" w:type="dxa"/>
          </w:tcPr>
          <w:p w14:paraId="2E52465D" w14:textId="77777777" w:rsidR="00DE63D3" w:rsidRPr="00F70C59" w:rsidRDefault="00DE63D3" w:rsidP="00C01A56">
            <w:pPr>
              <w:spacing w:after="120"/>
              <w:rPr>
                <w:rFonts w:ascii="Times New Roman" w:hAnsi="Times New Roman" w:cs="Times New Roman"/>
                <w:sz w:val="20"/>
                <w:szCs w:val="20"/>
              </w:rPr>
            </w:pPr>
            <w:r>
              <w:rPr>
                <w:rFonts w:ascii="Times New Roman" w:hAnsi="Times New Roman" w:cs="Times New Roman"/>
                <w:sz w:val="20"/>
                <w:szCs w:val="20"/>
              </w:rPr>
              <w:t>18</w:t>
            </w:r>
          </w:p>
        </w:tc>
      </w:tr>
      <w:tr w:rsidR="00DE63D3" w:rsidRPr="00E1105D" w14:paraId="06A54832" w14:textId="77777777" w:rsidTr="00C01A56">
        <w:trPr>
          <w:jc w:val="center"/>
        </w:trPr>
        <w:tc>
          <w:tcPr>
            <w:tcW w:w="1418" w:type="dxa"/>
          </w:tcPr>
          <w:p w14:paraId="416D6449" w14:textId="77777777" w:rsidR="00DE63D3" w:rsidRPr="00E1105D" w:rsidRDefault="00DE63D3" w:rsidP="00C01A56">
            <w:pPr>
              <w:spacing w:after="120"/>
              <w:rPr>
                <w:rFonts w:ascii="Times New Roman" w:hAnsi="Times New Roman" w:cs="Times New Roman"/>
                <w:sz w:val="20"/>
                <w:szCs w:val="20"/>
              </w:rPr>
            </w:pPr>
            <w:r w:rsidRPr="00E1105D">
              <w:rPr>
                <w:rFonts w:ascii="Times New Roman" w:hAnsi="Times New Roman" w:cs="Times New Roman"/>
                <w:sz w:val="20"/>
                <w:szCs w:val="20"/>
              </w:rPr>
              <w:t>Total</w:t>
            </w:r>
          </w:p>
        </w:tc>
        <w:tc>
          <w:tcPr>
            <w:tcW w:w="1194" w:type="dxa"/>
          </w:tcPr>
          <w:p w14:paraId="1CAD0A6E" w14:textId="77777777" w:rsidR="00DE63D3" w:rsidRPr="00E1105D" w:rsidRDefault="00DE63D3" w:rsidP="00C01A56">
            <w:pPr>
              <w:spacing w:after="120"/>
              <w:rPr>
                <w:rFonts w:ascii="Times New Roman" w:hAnsi="Times New Roman" w:cs="Times New Roman"/>
                <w:sz w:val="20"/>
                <w:szCs w:val="20"/>
              </w:rPr>
            </w:pPr>
            <w:r w:rsidRPr="00E1105D">
              <w:rPr>
                <w:rFonts w:ascii="Times New Roman" w:hAnsi="Times New Roman" w:cs="Times New Roman"/>
                <w:sz w:val="20"/>
                <w:szCs w:val="20"/>
              </w:rPr>
              <w:t>120</w:t>
            </w:r>
          </w:p>
        </w:tc>
        <w:tc>
          <w:tcPr>
            <w:tcW w:w="1161" w:type="dxa"/>
          </w:tcPr>
          <w:p w14:paraId="3575E37F" w14:textId="77777777" w:rsidR="00DE63D3" w:rsidRPr="00E1105D" w:rsidRDefault="00DE63D3" w:rsidP="00C01A56">
            <w:pPr>
              <w:spacing w:after="120"/>
              <w:rPr>
                <w:rFonts w:ascii="Times New Roman" w:hAnsi="Times New Roman" w:cs="Times New Roman"/>
                <w:sz w:val="20"/>
                <w:szCs w:val="20"/>
              </w:rPr>
            </w:pPr>
            <w:r w:rsidRPr="00E1105D">
              <w:rPr>
                <w:rFonts w:ascii="Times New Roman" w:hAnsi="Times New Roman" w:cs="Times New Roman"/>
                <w:sz w:val="20"/>
                <w:szCs w:val="20"/>
              </w:rPr>
              <w:t>100</w:t>
            </w:r>
          </w:p>
        </w:tc>
      </w:tr>
    </w:tbl>
    <w:p w14:paraId="30B6426F" w14:textId="453E5123" w:rsidR="00DE63D3" w:rsidRDefault="00DE63D3" w:rsidP="00DE63D3">
      <w:pPr>
        <w:spacing w:line="240" w:lineRule="auto"/>
        <w:jc w:val="center"/>
        <w:rPr>
          <w:rFonts w:ascii="Times New Roman" w:hAnsi="Times New Roman" w:cs="Times New Roman"/>
          <w:sz w:val="24"/>
          <w:szCs w:val="24"/>
        </w:rPr>
      </w:pPr>
      <w:r w:rsidRPr="00DE63D3">
        <w:rPr>
          <w:rFonts w:ascii="Times New Roman" w:hAnsi="Times New Roman" w:cs="Times New Roman"/>
          <w:sz w:val="24"/>
          <w:szCs w:val="24"/>
        </w:rPr>
        <w:t>Tabla 11. Compromiso de participación. ¿Tu compromiso con la participación en las clases virtuales fue igual a las presenciales?</w:t>
      </w:r>
    </w:p>
    <w:p w14:paraId="2A270985" w14:textId="77777777" w:rsidR="00DE63D3" w:rsidRPr="00465594" w:rsidRDefault="00DE63D3" w:rsidP="00DE63D3">
      <w:pPr>
        <w:spacing w:line="360" w:lineRule="auto"/>
        <w:jc w:val="both"/>
        <w:rPr>
          <w:rFonts w:ascii="Times New Roman" w:hAnsi="Times New Roman" w:cs="Times New Roman"/>
          <w:b/>
          <w:bCs/>
          <w:sz w:val="24"/>
          <w:szCs w:val="24"/>
        </w:rPr>
      </w:pPr>
      <w:r w:rsidRPr="00465594">
        <w:rPr>
          <w:rFonts w:ascii="Times New Roman" w:hAnsi="Times New Roman" w:cs="Times New Roman"/>
          <w:b/>
          <w:bCs/>
          <w:sz w:val="24"/>
          <w:szCs w:val="24"/>
        </w:rPr>
        <w:t>Conclusiones.</w:t>
      </w:r>
    </w:p>
    <w:p w14:paraId="719A4C40" w14:textId="36A50E5B" w:rsidR="00DE63D3" w:rsidRDefault="00DE63D3" w:rsidP="00DE63D3">
      <w:pPr>
        <w:spacing w:line="360" w:lineRule="auto"/>
        <w:jc w:val="both"/>
        <w:rPr>
          <w:rFonts w:ascii="Times New Roman" w:hAnsi="Times New Roman" w:cs="Times New Roman"/>
          <w:sz w:val="24"/>
          <w:szCs w:val="24"/>
        </w:rPr>
      </w:pPr>
      <w:r w:rsidRPr="00DE63D3">
        <w:rPr>
          <w:rFonts w:ascii="Times New Roman" w:hAnsi="Times New Roman" w:cs="Times New Roman"/>
          <w:sz w:val="24"/>
          <w:szCs w:val="24"/>
        </w:rPr>
        <w:t xml:space="preserve">De acuerdo al objetivo definido en la presente investigación se logra concluir que la educación virtual representó una alternativa factible para mantener la continuidad de los sistemas educativos durante el periodo más crítico de la pandemia, demostrando suma importancia, debido a que sin este recurso no se hubiese sostenido la continuidad de actividades, no obstante, los efectos de dicho proceso presentan argumentos a favor y en contra.  De acuerdo a los resultados logrados en este estudio se evidencia que el proceso presentó fue importante en los estudiantes de bachillerato de la Escuela Ernesto Velásquez </w:t>
      </w:r>
      <w:proofErr w:type="spellStart"/>
      <w:r w:rsidRPr="00DE63D3">
        <w:rPr>
          <w:rFonts w:ascii="Times New Roman" w:hAnsi="Times New Roman" w:cs="Times New Roman"/>
          <w:sz w:val="24"/>
          <w:szCs w:val="24"/>
        </w:rPr>
        <w:t>Kuffo</w:t>
      </w:r>
      <w:proofErr w:type="spellEnd"/>
      <w:r w:rsidRPr="00DE63D3">
        <w:rPr>
          <w:rFonts w:ascii="Times New Roman" w:hAnsi="Times New Roman" w:cs="Times New Roman"/>
          <w:sz w:val="24"/>
          <w:szCs w:val="24"/>
        </w:rPr>
        <w:t>, no obstante, no todos pudieron disponer de la conectividad necesaria para disfrutar de la alternativa, e incluso para un grupo significativos de estudiantes esta modalidad no representó un aprendizaje significativo.</w:t>
      </w:r>
    </w:p>
    <w:p w14:paraId="6C45A51B" w14:textId="77777777" w:rsidR="00DE63D3" w:rsidRPr="00720239" w:rsidRDefault="00DE63D3" w:rsidP="00DE63D3">
      <w:pPr>
        <w:spacing w:after="120" w:line="360" w:lineRule="auto"/>
        <w:jc w:val="both"/>
        <w:rPr>
          <w:rFonts w:ascii="Times New Roman" w:hAnsi="Times New Roman" w:cs="Times New Roman"/>
          <w:b/>
          <w:bCs/>
          <w:sz w:val="24"/>
          <w:szCs w:val="24"/>
          <w:lang w:val="en-US"/>
        </w:rPr>
      </w:pPr>
      <w:proofErr w:type="spellStart"/>
      <w:r w:rsidRPr="00DF18B3">
        <w:rPr>
          <w:rFonts w:ascii="Times New Roman" w:hAnsi="Times New Roman" w:cs="Times New Roman"/>
          <w:b/>
          <w:bCs/>
          <w:sz w:val="24"/>
          <w:szCs w:val="24"/>
          <w:lang w:val="en-US"/>
        </w:rPr>
        <w:t>Bibliografías</w:t>
      </w:r>
      <w:proofErr w:type="spellEnd"/>
    </w:p>
    <w:p w14:paraId="46DBE243"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eastAsia="Times New Roman" w:hAnsi="Times New Roman" w:cs="Times New Roman"/>
          <w:smallCaps/>
          <w:sz w:val="24"/>
          <w:szCs w:val="24"/>
        </w:rPr>
        <w:fldChar w:fldCharType="begin"/>
      </w:r>
      <w:r w:rsidRPr="007C6C0A">
        <w:rPr>
          <w:rFonts w:ascii="Times New Roman" w:hAnsi="Times New Roman" w:cs="Times New Roman"/>
          <w:smallCaps/>
          <w:sz w:val="24"/>
          <w:szCs w:val="24"/>
          <w:lang w:val="en-US"/>
        </w:rPr>
        <w:instrText xml:space="preserve"> BIBLIOGRAPHY  \l 12298 </w:instrText>
      </w:r>
      <w:r w:rsidRPr="007C6C0A">
        <w:rPr>
          <w:rFonts w:ascii="Times New Roman" w:eastAsia="Times New Roman" w:hAnsi="Times New Roman" w:cs="Times New Roman"/>
          <w:smallCaps/>
          <w:sz w:val="24"/>
          <w:szCs w:val="24"/>
        </w:rPr>
        <w:fldChar w:fldCharType="separate"/>
      </w:r>
      <w:r w:rsidRPr="007C6C0A">
        <w:rPr>
          <w:rFonts w:ascii="Times New Roman" w:hAnsi="Times New Roman" w:cs="Times New Roman"/>
          <w:noProof/>
          <w:sz w:val="24"/>
          <w:szCs w:val="24"/>
          <w:lang w:val="en-US"/>
        </w:rPr>
        <w:t>Ally, M. (2008). The impact of technology on education (S. HIRTZ, HARPER, DG, &amp; MACKENZIE, S. Ed.).</w:t>
      </w:r>
    </w:p>
    <w:p w14:paraId="7C83FC1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Álvarez, E., &amp; Pérez, E. R. (2021). Los líderes pedagógicos y los procesos de enseñanza-aprendizaje en tiempos de COVID-19. </w:t>
      </w:r>
      <w:r w:rsidRPr="007C6C0A">
        <w:rPr>
          <w:rFonts w:ascii="Times New Roman" w:hAnsi="Times New Roman" w:cs="Times New Roman"/>
          <w:i/>
          <w:iCs/>
          <w:noProof/>
          <w:sz w:val="24"/>
          <w:szCs w:val="24"/>
          <w:lang w:val="es-EC"/>
        </w:rPr>
        <w:t>Revista internacional de investigación ambiental y salud pública, 18</w:t>
      </w:r>
      <w:r w:rsidRPr="007C6C0A">
        <w:rPr>
          <w:rFonts w:ascii="Times New Roman" w:hAnsi="Times New Roman" w:cs="Times New Roman"/>
          <w:noProof/>
          <w:sz w:val="24"/>
          <w:szCs w:val="24"/>
          <w:lang w:val="es-EC"/>
        </w:rPr>
        <w:t>(7731), 1-22. Obtenido de https://www.ncbi.nlm.nih.gov/pmc/articles/PMC8345351/pdf/ijerph-18-07731.pdf</w:t>
      </w:r>
    </w:p>
    <w:p w14:paraId="6E6A8000"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lastRenderedPageBreak/>
        <w:t xml:space="preserve">Area, M. (2007). La docencia virtual en las universidades presenciales. </w:t>
      </w:r>
      <w:r w:rsidRPr="007C6C0A">
        <w:rPr>
          <w:rFonts w:ascii="Times New Roman" w:hAnsi="Times New Roman" w:cs="Times New Roman"/>
          <w:i/>
          <w:iCs/>
          <w:noProof/>
          <w:sz w:val="24"/>
          <w:szCs w:val="24"/>
          <w:lang w:val="es-EC"/>
        </w:rPr>
        <w:t>Revista Iberoamericana de Educación a Distancia, 10 y 11(2 y 1), 1 y 2.</w:t>
      </w:r>
      <w:r w:rsidRPr="007C6C0A">
        <w:rPr>
          <w:rFonts w:ascii="Times New Roman" w:hAnsi="Times New Roman" w:cs="Times New Roman"/>
          <w:noProof/>
          <w:sz w:val="24"/>
          <w:szCs w:val="24"/>
          <w:lang w:val="es-EC"/>
        </w:rPr>
        <w:t>(10 y 11).</w:t>
      </w:r>
    </w:p>
    <w:p w14:paraId="06BD8035"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Area, M., &amp; Adell, J. (2009). e-Learning: Enseñar y Aprender en Espacios Virtuales: J. De Pablos (Coord):. En </w:t>
      </w:r>
      <w:r w:rsidRPr="007C6C0A">
        <w:rPr>
          <w:rFonts w:ascii="Times New Roman" w:hAnsi="Times New Roman" w:cs="Times New Roman"/>
          <w:i/>
          <w:iCs/>
          <w:noProof/>
          <w:sz w:val="24"/>
          <w:szCs w:val="24"/>
          <w:lang w:val="es-EC"/>
        </w:rPr>
        <w:t>Tecnología Educativa. La formación del profesorado en la era de Internet.</w:t>
      </w:r>
      <w:r w:rsidRPr="007C6C0A">
        <w:rPr>
          <w:rFonts w:ascii="Times New Roman" w:hAnsi="Times New Roman" w:cs="Times New Roman"/>
          <w:noProof/>
          <w:sz w:val="24"/>
          <w:szCs w:val="24"/>
          <w:lang w:val="es-EC"/>
        </w:rPr>
        <w:t xml:space="preserve"> Aljibe, Málaga.</w:t>
      </w:r>
    </w:p>
    <w:p w14:paraId="2EEC1CA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Arias, F. (2005). </w:t>
      </w:r>
      <w:r w:rsidRPr="007C6C0A">
        <w:rPr>
          <w:rFonts w:ascii="Times New Roman" w:hAnsi="Times New Roman" w:cs="Times New Roman"/>
          <w:i/>
          <w:iCs/>
          <w:noProof/>
          <w:sz w:val="24"/>
          <w:szCs w:val="24"/>
          <w:lang w:val="es-EC"/>
        </w:rPr>
        <w:t xml:space="preserve">El Proyecto de Investigación, Guía Práctica para su Elaboración. </w:t>
      </w:r>
      <w:r w:rsidRPr="007C6C0A">
        <w:rPr>
          <w:rFonts w:ascii="Times New Roman" w:hAnsi="Times New Roman" w:cs="Times New Roman"/>
          <w:noProof/>
          <w:sz w:val="24"/>
          <w:szCs w:val="24"/>
          <w:lang w:val="es-EC"/>
        </w:rPr>
        <w:t>(3 ed.). Caracas: Episteme.</w:t>
      </w:r>
    </w:p>
    <w:p w14:paraId="33137993"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Baelo, R. (2009). El e-Learning, una respuesta educativa a las demandas del siglo XXI. </w:t>
      </w:r>
      <w:r w:rsidRPr="007C6C0A">
        <w:rPr>
          <w:rFonts w:ascii="Times New Roman" w:hAnsi="Times New Roman" w:cs="Times New Roman"/>
          <w:i/>
          <w:iCs/>
          <w:noProof/>
          <w:sz w:val="24"/>
          <w:szCs w:val="24"/>
          <w:lang w:val="es-EC"/>
        </w:rPr>
        <w:t>Pixel-Bit. Revista de Medios y Educación.</w:t>
      </w:r>
      <w:r w:rsidRPr="007C6C0A">
        <w:rPr>
          <w:rFonts w:ascii="Times New Roman" w:hAnsi="Times New Roman" w:cs="Times New Roman"/>
          <w:noProof/>
          <w:sz w:val="24"/>
          <w:szCs w:val="24"/>
          <w:lang w:val="es-EC"/>
        </w:rPr>
        <w:t>, 35, 87 - 96.</w:t>
      </w:r>
    </w:p>
    <w:p w14:paraId="0D2BC683"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rPr>
        <w:t xml:space="preserve">Balart, C., &amp; Cortés, S. (2018). </w:t>
      </w:r>
      <w:r w:rsidRPr="007C6C0A">
        <w:rPr>
          <w:rFonts w:ascii="Times New Roman" w:hAnsi="Times New Roman" w:cs="Times New Roman"/>
          <w:i/>
          <w:iCs/>
          <w:noProof/>
          <w:sz w:val="24"/>
          <w:szCs w:val="24"/>
        </w:rPr>
        <w:t>Una mirada histórica del impacto de las TIC en la sociedad del conocimiento en el contexto nacional actua.</w:t>
      </w:r>
      <w:r w:rsidRPr="007C6C0A">
        <w:rPr>
          <w:rFonts w:ascii="Times New Roman" w:hAnsi="Times New Roman" w:cs="Times New Roman"/>
          <w:noProof/>
          <w:sz w:val="24"/>
          <w:szCs w:val="24"/>
        </w:rPr>
        <w:t xml:space="preserve"> </w:t>
      </w:r>
      <w:r w:rsidRPr="007C6C0A">
        <w:rPr>
          <w:rFonts w:ascii="Times New Roman" w:hAnsi="Times New Roman" w:cs="Times New Roman"/>
          <w:noProof/>
          <w:sz w:val="24"/>
          <w:szCs w:val="24"/>
          <w:lang w:val="en-US"/>
        </w:rPr>
        <w:t>Retrieved from https://dialnet.unirioja.es/descarga/articulo/6529351.pdf</w:t>
      </w:r>
    </w:p>
    <w:p w14:paraId="636B355A"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n-US"/>
        </w:rPr>
        <w:t xml:space="preserve">Barrera, H. d. ((2004)). </w:t>
      </w:r>
      <w:r w:rsidRPr="007C6C0A">
        <w:rPr>
          <w:rFonts w:ascii="Times New Roman" w:hAnsi="Times New Roman" w:cs="Times New Roman"/>
          <w:i/>
          <w:iCs/>
          <w:noProof/>
          <w:sz w:val="24"/>
          <w:szCs w:val="24"/>
          <w:lang w:val="es-EC"/>
        </w:rPr>
        <w:t xml:space="preserve">Metodología de la Investigación Holística </w:t>
      </w:r>
      <w:r w:rsidRPr="007C6C0A">
        <w:rPr>
          <w:rFonts w:ascii="Times New Roman" w:hAnsi="Times New Roman" w:cs="Times New Roman"/>
          <w:noProof/>
          <w:sz w:val="24"/>
          <w:szCs w:val="24"/>
          <w:lang w:val="es-EC"/>
        </w:rPr>
        <w:t>(3era ed.). Caracas: Fundación Sypal.</w:t>
      </w:r>
    </w:p>
    <w:p w14:paraId="22EAAC8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Bartolome, A. (2002). ¿Universidad presencial o virtual? Crítica. </w:t>
      </w:r>
      <w:r w:rsidRPr="007C6C0A">
        <w:rPr>
          <w:rFonts w:ascii="Times New Roman" w:hAnsi="Times New Roman" w:cs="Times New Roman"/>
          <w:i/>
          <w:iCs/>
          <w:noProof/>
          <w:sz w:val="24"/>
          <w:szCs w:val="24"/>
          <w:lang w:val="es-EC"/>
        </w:rPr>
        <w:t>Universidades en la red, LII</w:t>
      </w:r>
      <w:r w:rsidRPr="007C6C0A">
        <w:rPr>
          <w:rFonts w:ascii="Times New Roman" w:hAnsi="Times New Roman" w:cs="Times New Roman"/>
          <w:noProof/>
          <w:sz w:val="24"/>
          <w:szCs w:val="24"/>
          <w:lang w:val="es-EC"/>
        </w:rPr>
        <w:t>(896). Obtenido de https://d1wqtxts1xzle7.cloudfront.net/38533226/bartolomeSPcritica02-with-cover-page-v2.pdf?Expires=1663280906&amp;Signature=Ui8pB7SzMDh6JS-vA1Qy-dE0Fze0~ANOpmb2aSNmpP~RSUeRYa-4z~fYJFXJcN3xydpVUmDYkMYttevSl0oWNJGY0ckGK7a6d1~B-boRt9ACLEDlYfIxejwiGQvBKs3Y5paqI8A</w:t>
      </w:r>
    </w:p>
    <w:p w14:paraId="1FE9103B"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Bonilla, J. (2020). Las dos caras de la educación en el COVID-19. </w:t>
      </w:r>
      <w:r w:rsidRPr="007C6C0A">
        <w:rPr>
          <w:rFonts w:ascii="Times New Roman" w:hAnsi="Times New Roman" w:cs="Times New Roman"/>
          <w:i/>
          <w:iCs/>
          <w:noProof/>
          <w:sz w:val="24"/>
          <w:szCs w:val="24"/>
          <w:lang w:val="es-EC"/>
        </w:rPr>
        <w:t>ESPECIAL “Desafíos Humanos ante el COVID-19”, 9</w:t>
      </w:r>
      <w:r w:rsidRPr="007C6C0A">
        <w:rPr>
          <w:rFonts w:ascii="Times New Roman" w:hAnsi="Times New Roman" w:cs="Times New Roman"/>
          <w:noProof/>
          <w:sz w:val="24"/>
          <w:szCs w:val="24"/>
          <w:lang w:val="es-EC"/>
        </w:rPr>
        <w:t>(2), 1-10. doi:10.33210/ca.v9i2.294</w:t>
      </w:r>
    </w:p>
    <w:p w14:paraId="4B207DD3"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CEPAL-UNESCO. (10 de Agosto de 2020). </w:t>
      </w:r>
      <w:r w:rsidRPr="007C6C0A">
        <w:rPr>
          <w:rFonts w:ascii="Times New Roman" w:hAnsi="Times New Roman" w:cs="Times New Roman"/>
          <w:i/>
          <w:iCs/>
          <w:noProof/>
          <w:sz w:val="24"/>
          <w:szCs w:val="24"/>
          <w:lang w:val="es-EC"/>
        </w:rPr>
        <w:t>La educación en tiempos de la pandemia de COVID-19</w:t>
      </w:r>
      <w:r w:rsidRPr="007C6C0A">
        <w:rPr>
          <w:rFonts w:ascii="Times New Roman" w:hAnsi="Times New Roman" w:cs="Times New Roman"/>
          <w:noProof/>
          <w:sz w:val="24"/>
          <w:szCs w:val="24"/>
          <w:lang w:val="es-EC"/>
        </w:rPr>
        <w:t>. Obtenido de https://www.cepal.org/es/publicaciones/45904-la-educacion-tiempos-la-pandemia-covid-19</w:t>
      </w:r>
    </w:p>
    <w:p w14:paraId="3887F20D"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143345">
        <w:rPr>
          <w:rFonts w:ascii="Times New Roman" w:hAnsi="Times New Roman" w:cs="Times New Roman"/>
          <w:noProof/>
          <w:sz w:val="24"/>
          <w:szCs w:val="24"/>
        </w:rPr>
        <w:t xml:space="preserve">Chávez Orozco, C. (july de 2016). Síndrome de Burnout en docentes universitarios. . </w:t>
      </w:r>
      <w:r w:rsidRPr="007C6C0A">
        <w:rPr>
          <w:rFonts w:ascii="Times New Roman" w:hAnsi="Times New Roman" w:cs="Times New Roman"/>
          <w:i/>
          <w:iCs/>
          <w:noProof/>
          <w:sz w:val="24"/>
          <w:szCs w:val="24"/>
          <w:lang w:val="en-US"/>
        </w:rPr>
        <w:t>INNOVA Research Journal, 1</w:t>
      </w:r>
      <w:r w:rsidRPr="007C6C0A">
        <w:rPr>
          <w:rFonts w:ascii="Times New Roman" w:hAnsi="Times New Roman" w:cs="Times New Roman"/>
          <w:noProof/>
          <w:sz w:val="24"/>
          <w:szCs w:val="24"/>
          <w:lang w:val="en-US"/>
        </w:rPr>
        <w:t>(9), 77-95.</w:t>
      </w:r>
    </w:p>
    <w:p w14:paraId="525DB3DD"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n-US"/>
        </w:rPr>
        <w:lastRenderedPageBreak/>
        <w:t xml:space="preserve">Crawford, J., Butler-Henderson, K., Rudolph, J., Malkawi, B., Glowatz, M., Burton, R., &amp; Magni, P. &amp;. (Jun de 2020). COVID-19: 20 countries’higher education intra-period digital pedagogy responses. </w:t>
      </w:r>
      <w:r w:rsidRPr="007C6C0A">
        <w:rPr>
          <w:rFonts w:ascii="Times New Roman" w:hAnsi="Times New Roman" w:cs="Times New Roman"/>
          <w:i/>
          <w:iCs/>
          <w:noProof/>
          <w:sz w:val="24"/>
          <w:szCs w:val="24"/>
          <w:lang w:val="en-US"/>
        </w:rPr>
        <w:t>Journal of Applied Learning &amp;Teaching, 3</w:t>
      </w:r>
      <w:r w:rsidRPr="007C6C0A">
        <w:rPr>
          <w:rFonts w:ascii="Times New Roman" w:hAnsi="Times New Roman" w:cs="Times New Roman"/>
          <w:noProof/>
          <w:sz w:val="24"/>
          <w:szCs w:val="24"/>
          <w:lang w:val="en-US"/>
        </w:rPr>
        <w:t>(1).</w:t>
      </w:r>
    </w:p>
    <w:p w14:paraId="6FCA08A3" w14:textId="77777777" w:rsidR="00DE63D3" w:rsidRPr="00143345" w:rsidRDefault="00DE63D3" w:rsidP="00DE63D3">
      <w:pPr>
        <w:pStyle w:val="Bibliografa"/>
        <w:spacing w:after="120" w:line="360" w:lineRule="auto"/>
        <w:ind w:left="426" w:hanging="426"/>
        <w:jc w:val="both"/>
        <w:rPr>
          <w:rFonts w:ascii="Times New Roman" w:hAnsi="Times New Roman" w:cs="Times New Roman"/>
          <w:noProof/>
          <w:sz w:val="24"/>
          <w:szCs w:val="24"/>
        </w:rPr>
      </w:pPr>
      <w:r w:rsidRPr="00143345">
        <w:rPr>
          <w:rFonts w:ascii="Times New Roman" w:hAnsi="Times New Roman" w:cs="Times New Roman"/>
          <w:noProof/>
          <w:sz w:val="24"/>
          <w:szCs w:val="24"/>
        </w:rPr>
        <w:t xml:space="preserve">Cucinotta, D., &amp; y Vanelli, M. (enero de 2020). </w:t>
      </w:r>
      <w:r w:rsidRPr="007C6C0A">
        <w:rPr>
          <w:rFonts w:ascii="Times New Roman" w:hAnsi="Times New Roman" w:cs="Times New Roman"/>
          <w:noProof/>
          <w:sz w:val="24"/>
          <w:szCs w:val="24"/>
          <w:lang w:val="en-US"/>
        </w:rPr>
        <w:t xml:space="preserve">WHO declares COVID-19 a pandemic. </w:t>
      </w:r>
      <w:r w:rsidRPr="00143345">
        <w:rPr>
          <w:rFonts w:ascii="Times New Roman" w:hAnsi="Times New Roman" w:cs="Times New Roman"/>
          <w:noProof/>
          <w:sz w:val="24"/>
          <w:szCs w:val="24"/>
        </w:rPr>
        <w:t xml:space="preserve">A,. </w:t>
      </w:r>
      <w:r w:rsidRPr="00143345">
        <w:rPr>
          <w:rFonts w:ascii="Times New Roman" w:hAnsi="Times New Roman" w:cs="Times New Roman"/>
          <w:i/>
          <w:iCs/>
          <w:noProof/>
          <w:sz w:val="24"/>
          <w:szCs w:val="24"/>
        </w:rPr>
        <w:t>cta Bio-Medica:Atenei Parmensis, 91</w:t>
      </w:r>
      <w:r w:rsidRPr="00143345">
        <w:rPr>
          <w:rFonts w:ascii="Times New Roman" w:hAnsi="Times New Roman" w:cs="Times New Roman"/>
          <w:noProof/>
          <w:sz w:val="24"/>
          <w:szCs w:val="24"/>
        </w:rPr>
        <w:t>(1), 157-160. Obtenido de https://doi.org/10.23750/abm.v91i1.9397.</w:t>
      </w:r>
    </w:p>
    <w:p w14:paraId="34BA4FE0"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rPr>
      </w:pPr>
      <w:r w:rsidRPr="007C6C0A">
        <w:rPr>
          <w:rFonts w:ascii="Times New Roman" w:hAnsi="Times New Roman" w:cs="Times New Roman"/>
          <w:noProof/>
          <w:sz w:val="24"/>
          <w:szCs w:val="24"/>
          <w:lang w:val="en-US"/>
        </w:rPr>
        <w:t xml:space="preserve">Dalky, H. F., &amp; Gharaibeh, A. (2018, Marzo). Depression, anxiety, and stress among college students in Jordan and their need for mental health services. </w:t>
      </w:r>
      <w:r w:rsidRPr="007C6C0A">
        <w:rPr>
          <w:rFonts w:ascii="Times New Roman" w:hAnsi="Times New Roman" w:cs="Times New Roman"/>
          <w:i/>
          <w:iCs/>
          <w:noProof/>
          <w:sz w:val="24"/>
          <w:szCs w:val="24"/>
        </w:rPr>
        <w:t>Nurs Forum, 2</w:t>
      </w:r>
      <w:r w:rsidRPr="007C6C0A">
        <w:rPr>
          <w:rFonts w:ascii="Times New Roman" w:hAnsi="Times New Roman" w:cs="Times New Roman"/>
          <w:noProof/>
          <w:sz w:val="24"/>
          <w:szCs w:val="24"/>
        </w:rPr>
        <w:t>(1), 1-8. doi:https://doi.org/10.1111/nuf.12316</w:t>
      </w:r>
    </w:p>
    <w:p w14:paraId="6A970530"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Deway, J. (2010/1938). </w:t>
      </w:r>
      <w:r w:rsidRPr="007C6C0A">
        <w:rPr>
          <w:rFonts w:ascii="Times New Roman" w:hAnsi="Times New Roman" w:cs="Times New Roman"/>
          <w:i/>
          <w:iCs/>
          <w:noProof/>
          <w:sz w:val="24"/>
          <w:szCs w:val="24"/>
          <w:lang w:val="es-EC"/>
        </w:rPr>
        <w:t>Experiencia y educación.</w:t>
      </w:r>
      <w:r w:rsidRPr="007C6C0A">
        <w:rPr>
          <w:rFonts w:ascii="Times New Roman" w:hAnsi="Times New Roman" w:cs="Times New Roman"/>
          <w:noProof/>
          <w:sz w:val="24"/>
          <w:szCs w:val="24"/>
          <w:lang w:val="es-EC"/>
        </w:rPr>
        <w:t xml:space="preserve"> Madrid: Bibloteca Nueva.</w:t>
      </w:r>
    </w:p>
    <w:p w14:paraId="3EAEE0D9"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García, F. (2005). Estado Actual de los sistemas de e-learning. Obtenido de http://www.redalyc.org/html/2010/201021055001/</w:t>
      </w:r>
    </w:p>
    <w:p w14:paraId="55F4B993"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Garibaldi, J. (2017). </w:t>
      </w:r>
      <w:r w:rsidRPr="007C6C0A">
        <w:rPr>
          <w:rFonts w:ascii="Times New Roman" w:hAnsi="Times New Roman" w:cs="Times New Roman"/>
          <w:i/>
          <w:iCs/>
          <w:noProof/>
          <w:sz w:val="24"/>
          <w:szCs w:val="24"/>
          <w:lang w:val="es-EC"/>
        </w:rPr>
        <w:t>El paisaje áulico de primer grado y la presencia de comportamientos disruptivos: un estudio etnográfico.</w:t>
      </w:r>
      <w:r w:rsidRPr="007C6C0A">
        <w:rPr>
          <w:rFonts w:ascii="Times New Roman" w:hAnsi="Times New Roman" w:cs="Times New Roman"/>
          <w:noProof/>
          <w:sz w:val="24"/>
          <w:szCs w:val="24"/>
          <w:lang w:val="es-EC"/>
        </w:rPr>
        <w:t xml:space="preserve"> Tesis de maestría, UPEL, Preescolar, maracay.</w:t>
      </w:r>
    </w:p>
    <w:p w14:paraId="288026F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Gil, P., García, G., Delgado, A., Medina, R., Calderón, A., &amp; Martí, P. (2014). </w:t>
      </w:r>
      <w:r w:rsidRPr="007C6C0A">
        <w:rPr>
          <w:rFonts w:ascii="Times New Roman" w:hAnsi="Times New Roman" w:cs="Times New Roman"/>
          <w:i/>
          <w:iCs/>
          <w:noProof/>
          <w:sz w:val="24"/>
          <w:szCs w:val="24"/>
          <w:lang w:val="en-US"/>
        </w:rPr>
        <w:t>Computer networks virtualization with GNS3: Evaluating a solution to optimize resources and achieve a distance learning IEEEE Splore</w:t>
      </w:r>
      <w:r w:rsidRPr="007C6C0A">
        <w:rPr>
          <w:rFonts w:ascii="Times New Roman" w:hAnsi="Times New Roman" w:cs="Times New Roman"/>
          <w:noProof/>
          <w:sz w:val="24"/>
          <w:szCs w:val="24"/>
          <w:lang w:val="en-US"/>
        </w:rPr>
        <w:t xml:space="preserve">. </w:t>
      </w:r>
      <w:r w:rsidRPr="007C6C0A">
        <w:rPr>
          <w:rFonts w:ascii="Times New Roman" w:hAnsi="Times New Roman" w:cs="Times New Roman"/>
          <w:noProof/>
          <w:sz w:val="24"/>
          <w:szCs w:val="24"/>
          <w:lang w:val="es-EC"/>
        </w:rPr>
        <w:t>Obtenido de http://ieeexplore.ieee.org/abstract/document/7044343/</w:t>
      </w:r>
    </w:p>
    <w:p w14:paraId="57631D5B"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González, M. (2021). </w:t>
      </w:r>
      <w:r w:rsidRPr="007C6C0A">
        <w:rPr>
          <w:rFonts w:ascii="Times New Roman" w:hAnsi="Times New Roman" w:cs="Times New Roman"/>
          <w:i/>
          <w:iCs/>
          <w:noProof/>
          <w:sz w:val="24"/>
          <w:szCs w:val="24"/>
          <w:lang w:val="es-EC"/>
        </w:rPr>
        <w:t>Comunicación estratégica en los cambios, resultados y consecuencias educativas de los estudiantes de bachillerato del sector privado en tiempos de pandemia.</w:t>
      </w:r>
      <w:r w:rsidRPr="007C6C0A">
        <w:rPr>
          <w:rFonts w:ascii="Times New Roman" w:hAnsi="Times New Roman" w:cs="Times New Roman"/>
          <w:noProof/>
          <w:sz w:val="24"/>
          <w:szCs w:val="24"/>
          <w:lang w:val="es-EC"/>
        </w:rPr>
        <w:t xml:space="preserve"> Universidad de Guayaquil. Obtenido de http://repositorio.ug.edu.ec/handle/redug/58518</w:t>
      </w:r>
    </w:p>
    <w:p w14:paraId="106A072D"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Grupo Banco Mundial. (2020). </w:t>
      </w:r>
      <w:r w:rsidRPr="007C6C0A">
        <w:rPr>
          <w:rFonts w:ascii="Times New Roman" w:hAnsi="Times New Roman" w:cs="Times New Roman"/>
          <w:i/>
          <w:iCs/>
          <w:noProof/>
          <w:sz w:val="24"/>
          <w:szCs w:val="24"/>
          <w:lang w:val="es-EC"/>
        </w:rPr>
        <w:t>Grupo Banco Mundial. (2020). El Covid-19: Pacto en la educación y respuestas de politìca pública. Obtenido de http://pubdocs.worldbank.org/en/143771590756983343/Covid-19-Education- Summaryesp.pdf.</w:t>
      </w:r>
      <w:r w:rsidRPr="007C6C0A">
        <w:rPr>
          <w:rFonts w:ascii="Times New Roman" w:hAnsi="Times New Roman" w:cs="Times New Roman"/>
          <w:noProof/>
          <w:sz w:val="24"/>
          <w:szCs w:val="24"/>
          <w:lang w:val="es-EC"/>
        </w:rPr>
        <w:t xml:space="preserve"> Recuperado el 3 de Mayo de 2022, de El Covid-19: Pacto en la educación y respuestas de politìca pública: http://pubdocs.worldbank.org/en/143771590756983343/Covid-19-Education- Summaryesp.pdf</w:t>
      </w:r>
    </w:p>
    <w:p w14:paraId="4EA1F807"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Guaman, L., &amp; Valdiviezo, P. y. (2018). Gestión emergente de espacios colaborativos de aprendizaje. </w:t>
      </w:r>
      <w:r w:rsidRPr="007C6C0A">
        <w:rPr>
          <w:rFonts w:ascii="Times New Roman" w:hAnsi="Times New Roman" w:cs="Times New Roman"/>
          <w:i/>
          <w:iCs/>
          <w:noProof/>
          <w:sz w:val="24"/>
          <w:szCs w:val="24"/>
          <w:lang w:val="es-EC"/>
        </w:rPr>
        <w:t>RISTI</w:t>
      </w:r>
      <w:r w:rsidRPr="007C6C0A">
        <w:rPr>
          <w:rFonts w:ascii="Times New Roman" w:hAnsi="Times New Roman" w:cs="Times New Roman"/>
          <w:noProof/>
          <w:sz w:val="24"/>
          <w:szCs w:val="24"/>
          <w:lang w:val="es-EC"/>
        </w:rPr>
        <w:t>, 1 - 10.</w:t>
      </w:r>
    </w:p>
    <w:p w14:paraId="36B5049A"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s-EC"/>
        </w:rPr>
        <w:lastRenderedPageBreak/>
        <w:t xml:space="preserve">Guardia, S. (2020). </w:t>
      </w:r>
      <w:r w:rsidRPr="007C6C0A">
        <w:rPr>
          <w:rFonts w:ascii="Times New Roman" w:hAnsi="Times New Roman" w:cs="Times New Roman"/>
          <w:i/>
          <w:iCs/>
          <w:noProof/>
          <w:sz w:val="24"/>
          <w:szCs w:val="24"/>
          <w:lang w:val="es-EC"/>
        </w:rPr>
        <w:t>Educación y pandemia. El reto de una formación humanística y ética. Cátedra UNESCO Patrimonio Cultural y Turismo Sostenible..</w:t>
      </w:r>
      <w:r w:rsidRPr="007C6C0A">
        <w:rPr>
          <w:rFonts w:ascii="Times New Roman" w:hAnsi="Times New Roman" w:cs="Times New Roman"/>
          <w:noProof/>
          <w:sz w:val="24"/>
          <w:szCs w:val="24"/>
          <w:lang w:val="es-EC"/>
        </w:rPr>
        <w:t xml:space="preserve"> Lima - Perú: Universidad de San Martín de Porres. </w:t>
      </w:r>
      <w:r w:rsidRPr="007C6C0A">
        <w:rPr>
          <w:rFonts w:ascii="Times New Roman" w:hAnsi="Times New Roman" w:cs="Times New Roman"/>
          <w:noProof/>
          <w:sz w:val="24"/>
          <w:szCs w:val="24"/>
          <w:lang w:val="en-US"/>
        </w:rPr>
        <w:t>Obtenido de http://catedraunesco.usmp.edu.pe/</w:t>
      </w:r>
    </w:p>
    <w:p w14:paraId="597E5C8A" w14:textId="77777777" w:rsidR="00DE63D3" w:rsidRPr="00143345" w:rsidRDefault="00DE63D3" w:rsidP="00DE63D3">
      <w:pPr>
        <w:pStyle w:val="Bibliografa"/>
        <w:spacing w:after="120" w:line="360" w:lineRule="auto"/>
        <w:ind w:left="426" w:hanging="426"/>
        <w:jc w:val="both"/>
        <w:rPr>
          <w:rFonts w:ascii="Times New Roman" w:hAnsi="Times New Roman" w:cs="Times New Roman"/>
          <w:noProof/>
          <w:sz w:val="24"/>
          <w:szCs w:val="24"/>
        </w:rPr>
      </w:pPr>
      <w:r w:rsidRPr="007C6C0A">
        <w:rPr>
          <w:rFonts w:ascii="Times New Roman" w:hAnsi="Times New Roman" w:cs="Times New Roman"/>
          <w:noProof/>
          <w:sz w:val="24"/>
          <w:szCs w:val="24"/>
          <w:lang w:val="en-US"/>
        </w:rPr>
        <w:t xml:space="preserve">Huckins, J. F., DaSilva, A. W., Wang, W., Hedlund, E., Rogers, C., Nepal, S. K., &amp; Wagner, D. D. (July de 2020). Mental health and behavior of college students during the early phases of the COVID-19 pandemic: Longitudinal smartphone and ecological momentary assessment study. </w:t>
      </w:r>
      <w:r w:rsidRPr="00143345">
        <w:rPr>
          <w:rFonts w:ascii="Times New Roman" w:hAnsi="Times New Roman" w:cs="Times New Roman"/>
          <w:i/>
          <w:iCs/>
          <w:noProof/>
          <w:sz w:val="24"/>
          <w:szCs w:val="24"/>
        </w:rPr>
        <w:t>Journal of medical Internet research,, 22</w:t>
      </w:r>
      <w:r w:rsidRPr="00143345">
        <w:rPr>
          <w:rFonts w:ascii="Times New Roman" w:hAnsi="Times New Roman" w:cs="Times New Roman"/>
          <w:noProof/>
          <w:sz w:val="24"/>
          <w:szCs w:val="24"/>
        </w:rPr>
        <w:t>(6). Obtenido de 22(6), e20185</w:t>
      </w:r>
    </w:p>
    <w:p w14:paraId="5FB0F6BE"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143345">
        <w:rPr>
          <w:rFonts w:ascii="Times New Roman" w:hAnsi="Times New Roman" w:cs="Times New Roman"/>
          <w:noProof/>
          <w:sz w:val="24"/>
          <w:szCs w:val="24"/>
        </w:rPr>
        <w:t xml:space="preserve">Intriago, M. y. (2021). </w:t>
      </w:r>
      <w:r w:rsidRPr="007C6C0A">
        <w:rPr>
          <w:rFonts w:ascii="Times New Roman" w:hAnsi="Times New Roman" w:cs="Times New Roman"/>
          <w:noProof/>
          <w:sz w:val="24"/>
          <w:szCs w:val="24"/>
          <w:lang w:val="es-EC"/>
        </w:rPr>
        <w:t xml:space="preserve">Análisis psicosocial de la educación virtual en tiempos de pandemia, en estudiantes de básica superior. </w:t>
      </w:r>
      <w:r w:rsidRPr="007C6C0A">
        <w:rPr>
          <w:rFonts w:ascii="Times New Roman" w:hAnsi="Times New Roman" w:cs="Times New Roman"/>
          <w:i/>
          <w:iCs/>
          <w:noProof/>
          <w:sz w:val="24"/>
          <w:szCs w:val="24"/>
          <w:lang w:val="es-EC"/>
        </w:rPr>
        <w:t>Polo del Conocimiento, 6</w:t>
      </w:r>
      <w:r w:rsidRPr="007C6C0A">
        <w:rPr>
          <w:rFonts w:ascii="Times New Roman" w:hAnsi="Times New Roman" w:cs="Times New Roman"/>
          <w:noProof/>
          <w:sz w:val="24"/>
          <w:szCs w:val="24"/>
          <w:lang w:val="es-EC"/>
        </w:rPr>
        <w:t>(2), 618-640. Obtenido de https://polodelconocimiento.com/ojs/index.php/es/article/view/2293</w:t>
      </w:r>
    </w:p>
    <w:p w14:paraId="22F6C459"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s-EC"/>
        </w:rPr>
        <w:t xml:space="preserve">Kaparounaki, C. K. (jun de 2020). </w:t>
      </w:r>
      <w:r w:rsidRPr="007C6C0A">
        <w:rPr>
          <w:rFonts w:ascii="Times New Roman" w:hAnsi="Times New Roman" w:cs="Times New Roman"/>
          <w:noProof/>
          <w:sz w:val="24"/>
          <w:szCs w:val="24"/>
          <w:lang w:val="en-US"/>
        </w:rPr>
        <w:t xml:space="preserve">Impact of Covid-19 on higher education in India. </w:t>
      </w:r>
      <w:r w:rsidRPr="007C6C0A">
        <w:rPr>
          <w:rFonts w:ascii="Times New Roman" w:hAnsi="Times New Roman" w:cs="Times New Roman"/>
          <w:i/>
          <w:iCs/>
          <w:noProof/>
          <w:sz w:val="24"/>
          <w:szCs w:val="24"/>
          <w:lang w:val="en-US"/>
        </w:rPr>
        <w:t>International Journal of Advanced Education and Research., 5</w:t>
      </w:r>
      <w:r w:rsidRPr="007C6C0A">
        <w:rPr>
          <w:rFonts w:ascii="Times New Roman" w:hAnsi="Times New Roman" w:cs="Times New Roman"/>
          <w:noProof/>
          <w:sz w:val="24"/>
          <w:szCs w:val="24"/>
          <w:lang w:val="en-US"/>
        </w:rPr>
        <w:t>(3), 77-81. Obtenido de https://osf.io/preprints/socarxiv/jg8fr/download</w:t>
      </w:r>
    </w:p>
    <w:p w14:paraId="6FD73E5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s-EC"/>
        </w:rPr>
        <w:t xml:space="preserve">Kardona-Román, D., &amp; Sánchez, Y. (2011). La Educación a Distancia y el E-Learning en la Sociedad de la Información: Una Revisión Conceptual. </w:t>
      </w:r>
      <w:r w:rsidRPr="007C6C0A">
        <w:rPr>
          <w:rFonts w:ascii="Times New Roman" w:hAnsi="Times New Roman" w:cs="Times New Roman"/>
          <w:i/>
          <w:iCs/>
          <w:noProof/>
          <w:sz w:val="24"/>
          <w:szCs w:val="24"/>
          <w:lang w:val="en-US"/>
        </w:rPr>
        <w:t>UIS Ingenierías, 10</w:t>
      </w:r>
      <w:r w:rsidRPr="007C6C0A">
        <w:rPr>
          <w:rFonts w:ascii="Times New Roman" w:hAnsi="Times New Roman" w:cs="Times New Roman"/>
          <w:noProof/>
          <w:sz w:val="24"/>
          <w:szCs w:val="24"/>
          <w:lang w:val="en-US"/>
        </w:rPr>
        <w:t>(1), 39 - 52.</w:t>
      </w:r>
    </w:p>
    <w:p w14:paraId="2F7F1EF8"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n-US"/>
        </w:rPr>
        <w:t xml:space="preserve">Keegan, D. (1993). Theoretical principles of distance education (pp. 9-21). </w:t>
      </w:r>
      <w:r w:rsidRPr="007C6C0A">
        <w:rPr>
          <w:rFonts w:ascii="Times New Roman" w:hAnsi="Times New Roman" w:cs="Times New Roman"/>
          <w:i/>
          <w:iCs/>
          <w:noProof/>
          <w:sz w:val="24"/>
          <w:szCs w:val="24"/>
          <w:lang w:val="en-US"/>
        </w:rPr>
        <w:t>RoutLedge</w:t>
      </w:r>
      <w:r w:rsidRPr="007C6C0A">
        <w:rPr>
          <w:rFonts w:ascii="Times New Roman" w:hAnsi="Times New Roman" w:cs="Times New Roman"/>
          <w:noProof/>
          <w:sz w:val="24"/>
          <w:szCs w:val="24"/>
          <w:lang w:val="en-US"/>
        </w:rPr>
        <w:t>.</w:t>
      </w:r>
    </w:p>
    <w:p w14:paraId="3AD3CCB6"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n-US"/>
        </w:rPr>
        <w:t xml:space="preserve">Liang, L., Ren, H., Cao, R., Hu, Y., Qin, Z., Li, C., &amp; Mei, S. (July de 2020). The effect of COVID-19 on youth mental health. </w:t>
      </w:r>
      <w:r w:rsidRPr="007C6C0A">
        <w:rPr>
          <w:rFonts w:ascii="Times New Roman" w:hAnsi="Times New Roman" w:cs="Times New Roman"/>
          <w:i/>
          <w:iCs/>
          <w:noProof/>
          <w:sz w:val="24"/>
          <w:szCs w:val="24"/>
          <w:lang w:val="en-US"/>
        </w:rPr>
        <w:t>Psychiatric Quarterly, 1-12, 1</w:t>
      </w:r>
      <w:r w:rsidRPr="007C6C0A">
        <w:rPr>
          <w:rFonts w:ascii="Times New Roman" w:hAnsi="Times New Roman" w:cs="Times New Roman"/>
          <w:noProof/>
          <w:sz w:val="24"/>
          <w:szCs w:val="24"/>
          <w:lang w:val="en-US"/>
        </w:rPr>
        <w:t>(12). doi:doi.org/10.1007/s11126-020-09744-3</w:t>
      </w:r>
    </w:p>
    <w:p w14:paraId="6A6139EE"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143345">
        <w:rPr>
          <w:rFonts w:ascii="Times New Roman" w:hAnsi="Times New Roman" w:cs="Times New Roman"/>
          <w:noProof/>
          <w:sz w:val="24"/>
          <w:szCs w:val="24"/>
        </w:rPr>
        <w:t xml:space="preserve">Linares Alvaro, M. J., López Presmanes, J. L., Sánchez Parrales, L. G., &amp; Zambrano Zambrano, M. T. (2020). Curso de Administración de Redes utilizando antiguas técnicas y modernos medios. </w:t>
      </w:r>
      <w:r w:rsidRPr="007C6C0A">
        <w:rPr>
          <w:rFonts w:ascii="Times New Roman" w:hAnsi="Times New Roman" w:cs="Times New Roman"/>
          <w:i/>
          <w:iCs/>
          <w:noProof/>
          <w:sz w:val="24"/>
          <w:szCs w:val="24"/>
          <w:lang w:val="es-EC"/>
        </w:rPr>
        <w:t>Sinapsis, 1</w:t>
      </w:r>
      <w:r w:rsidRPr="007C6C0A">
        <w:rPr>
          <w:rFonts w:ascii="Times New Roman" w:hAnsi="Times New Roman" w:cs="Times New Roman"/>
          <w:noProof/>
          <w:sz w:val="24"/>
          <w:szCs w:val="24"/>
          <w:lang w:val="es-EC"/>
        </w:rPr>
        <w:t xml:space="preserve">(16). doi: https://doi.org/10.37117/s.v1i16.269 </w:t>
      </w:r>
    </w:p>
    <w:p w14:paraId="2EF85B2B"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Martínez, M. (2016). </w:t>
      </w:r>
      <w:r w:rsidRPr="007C6C0A">
        <w:rPr>
          <w:rFonts w:ascii="Times New Roman" w:hAnsi="Times New Roman" w:cs="Times New Roman"/>
          <w:i/>
          <w:iCs/>
          <w:noProof/>
          <w:sz w:val="24"/>
          <w:szCs w:val="24"/>
          <w:lang w:val="es-EC"/>
        </w:rPr>
        <w:t xml:space="preserve">Comportamiento humano: Nuevos métodos de investigación. </w:t>
      </w:r>
      <w:r w:rsidRPr="007C6C0A">
        <w:rPr>
          <w:rFonts w:ascii="Times New Roman" w:hAnsi="Times New Roman" w:cs="Times New Roman"/>
          <w:noProof/>
          <w:sz w:val="24"/>
          <w:szCs w:val="24"/>
          <w:lang w:val="es-EC"/>
        </w:rPr>
        <w:t>(2ª ed. 5ª reimpresión. ed.). México: México:Trillas, S.A. de C.V.</w:t>
      </w:r>
    </w:p>
    <w:p w14:paraId="08CE5631"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Mineduc. (2021). Recuperado el 3 de Mayo de 2022, de Especialistas analizan el tema de la deserción escolar: https://educacion.gob.ec/el-mineduc-trabaja-en-estrategias-para-promover-la-calidad-de-la-educacion-de-jovenes-y-adultos/</w:t>
      </w:r>
    </w:p>
    <w:p w14:paraId="6ECD59E8"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n-US"/>
        </w:rPr>
        <w:lastRenderedPageBreak/>
        <w:t xml:space="preserve">Neumann, J. (2015). </w:t>
      </w:r>
      <w:r w:rsidRPr="007C6C0A">
        <w:rPr>
          <w:rFonts w:ascii="Times New Roman" w:hAnsi="Times New Roman" w:cs="Times New Roman"/>
          <w:i/>
          <w:iCs/>
          <w:noProof/>
          <w:sz w:val="24"/>
          <w:szCs w:val="24"/>
          <w:lang w:val="en-US"/>
        </w:rPr>
        <w:t>The Book of GNS3: Build Virtual Network Labs Using Cisco, Juniper, and More.</w:t>
      </w:r>
      <w:r w:rsidRPr="007C6C0A">
        <w:rPr>
          <w:rFonts w:ascii="Times New Roman" w:hAnsi="Times New Roman" w:cs="Times New Roman"/>
          <w:noProof/>
          <w:sz w:val="24"/>
          <w:szCs w:val="24"/>
          <w:lang w:val="en-US"/>
        </w:rPr>
        <w:t xml:space="preserve"> </w:t>
      </w:r>
    </w:p>
    <w:p w14:paraId="56FF1DC1"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Organización Mundial de la Salud (OMS). </w:t>
      </w:r>
      <w:r w:rsidRPr="007C6C0A">
        <w:rPr>
          <w:rFonts w:ascii="Times New Roman" w:hAnsi="Times New Roman" w:cs="Times New Roman"/>
          <w:noProof/>
          <w:sz w:val="24"/>
          <w:szCs w:val="24"/>
          <w:lang w:val="en-US"/>
        </w:rPr>
        <w:t xml:space="preserve">(11 de March de 2020). </w:t>
      </w:r>
      <w:r w:rsidRPr="007C6C0A">
        <w:rPr>
          <w:rFonts w:ascii="Times New Roman" w:hAnsi="Times New Roman" w:cs="Times New Roman"/>
          <w:i/>
          <w:iCs/>
          <w:noProof/>
          <w:sz w:val="24"/>
          <w:szCs w:val="24"/>
          <w:lang w:val="en-US"/>
        </w:rPr>
        <w:t>WHO Director-General’s opening remarks at the media briefing on COVID-19</w:t>
      </w:r>
      <w:r w:rsidRPr="007C6C0A">
        <w:rPr>
          <w:rFonts w:ascii="Times New Roman" w:hAnsi="Times New Roman" w:cs="Times New Roman"/>
          <w:noProof/>
          <w:sz w:val="24"/>
          <w:szCs w:val="24"/>
          <w:lang w:val="en-US"/>
        </w:rPr>
        <w:t xml:space="preserve">. </w:t>
      </w:r>
      <w:r w:rsidRPr="007C6C0A">
        <w:rPr>
          <w:rFonts w:ascii="Times New Roman" w:hAnsi="Times New Roman" w:cs="Times New Roman"/>
          <w:noProof/>
          <w:sz w:val="24"/>
          <w:szCs w:val="24"/>
          <w:lang w:val="es-EC"/>
        </w:rPr>
        <w:t>Recuperado el 3 de mayo de 2022, de Organización Mundial de la Salud (OMS) .</w:t>
      </w:r>
    </w:p>
    <w:p w14:paraId="1425545A"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Pachay, &amp; Rodríguez. (2021). La deserción Escolar una Perspectiva Compleja en tiempos de Pandemia. . Vol. 6.Nº1. </w:t>
      </w:r>
      <w:r w:rsidRPr="007C6C0A">
        <w:rPr>
          <w:rFonts w:ascii="Times New Roman" w:hAnsi="Times New Roman" w:cs="Times New Roman"/>
          <w:i/>
          <w:iCs/>
          <w:noProof/>
          <w:sz w:val="24"/>
          <w:szCs w:val="24"/>
          <w:lang w:val="es-EC"/>
        </w:rPr>
        <w:t>Polo del Conocimiento Edición 54, 6</w:t>
      </w:r>
      <w:r w:rsidRPr="007C6C0A">
        <w:rPr>
          <w:rFonts w:ascii="Times New Roman" w:hAnsi="Times New Roman" w:cs="Times New Roman"/>
          <w:noProof/>
          <w:sz w:val="24"/>
          <w:szCs w:val="24"/>
          <w:lang w:val="es-EC"/>
        </w:rPr>
        <w:t>(1).</w:t>
      </w:r>
    </w:p>
    <w:p w14:paraId="7721AEFF"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rPr>
      </w:pPr>
      <w:r w:rsidRPr="007C6C0A">
        <w:rPr>
          <w:rFonts w:ascii="Times New Roman" w:hAnsi="Times New Roman" w:cs="Times New Roman"/>
          <w:noProof/>
          <w:sz w:val="24"/>
          <w:szCs w:val="24"/>
        </w:rPr>
        <w:t xml:space="preserve">Prado, M. y. (2021). Estrategias didácticas en la educación virtual y los estilos de aprendizajes en estudiantes de bachillerato. </w:t>
      </w:r>
      <w:r w:rsidRPr="007C6C0A">
        <w:rPr>
          <w:rFonts w:ascii="Times New Roman" w:hAnsi="Times New Roman" w:cs="Times New Roman"/>
          <w:i/>
          <w:iCs/>
          <w:noProof/>
          <w:sz w:val="24"/>
          <w:szCs w:val="24"/>
        </w:rPr>
        <w:t>Dominio de las Ciencias, 7</w:t>
      </w:r>
      <w:r w:rsidRPr="007C6C0A">
        <w:rPr>
          <w:rFonts w:ascii="Times New Roman" w:hAnsi="Times New Roman" w:cs="Times New Roman"/>
          <w:noProof/>
          <w:sz w:val="24"/>
          <w:szCs w:val="24"/>
        </w:rPr>
        <w:t>(4), 1-10. Retrieved from https://dominiodelasciencias.com/ojs/index.php/es/article/view/2091/0</w:t>
      </w:r>
    </w:p>
    <w:p w14:paraId="6243769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Quintero, Á. (2019). De la utopía a la realidad: transformación del conocimiento pedagógico en la formación del profesorado de lengua inglesa. </w:t>
      </w:r>
      <w:r w:rsidRPr="007C6C0A">
        <w:rPr>
          <w:rFonts w:ascii="Times New Roman" w:hAnsi="Times New Roman" w:cs="Times New Roman"/>
          <w:i/>
          <w:iCs/>
          <w:noProof/>
          <w:sz w:val="24"/>
          <w:szCs w:val="24"/>
          <w:lang w:val="es-EC"/>
        </w:rPr>
        <w:t>Problemas en el Desarrollo Profesional Docente, 21</w:t>
      </w:r>
      <w:r w:rsidRPr="007C6C0A">
        <w:rPr>
          <w:rFonts w:ascii="Times New Roman" w:hAnsi="Times New Roman" w:cs="Times New Roman"/>
          <w:noProof/>
          <w:sz w:val="24"/>
          <w:szCs w:val="24"/>
          <w:lang w:val="es-EC"/>
        </w:rPr>
        <w:t>(1). doi:10.15446/profile.v21n1.70921</w:t>
      </w:r>
    </w:p>
    <w:p w14:paraId="5128F50A"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Sánchez Soto, J. (2007). La calidad del e-learning en su implementación y desarrollo : investigación evaluativa y consultoría pedagógica. </w:t>
      </w:r>
      <w:r w:rsidRPr="007C6C0A">
        <w:rPr>
          <w:rFonts w:ascii="Times New Roman" w:hAnsi="Times New Roman" w:cs="Times New Roman"/>
          <w:i/>
          <w:iCs/>
          <w:noProof/>
          <w:sz w:val="24"/>
          <w:szCs w:val="24"/>
          <w:lang w:val="es-EC"/>
        </w:rPr>
        <w:t>Red Ined</w:t>
      </w:r>
      <w:r w:rsidRPr="007C6C0A">
        <w:rPr>
          <w:rFonts w:ascii="Times New Roman" w:hAnsi="Times New Roman" w:cs="Times New Roman"/>
          <w:noProof/>
          <w:sz w:val="24"/>
          <w:szCs w:val="24"/>
          <w:lang w:val="es-EC"/>
        </w:rPr>
        <w:t>. Obtenido de https://redined.educacion.gob.es/xmlui/handle/11162/80983</w:t>
      </w:r>
    </w:p>
    <w:p w14:paraId="2B4D6257"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Sánchez, G., Barbosa, M., &amp; Castilla, H. (Octubre de 2017). ). Análisis de la deserción y los factores asociados a la permanencia estudiantil en una universidad peruana. </w:t>
      </w:r>
      <w:r w:rsidRPr="007C6C0A">
        <w:rPr>
          <w:rFonts w:ascii="Times New Roman" w:hAnsi="Times New Roman" w:cs="Times New Roman"/>
          <w:i/>
          <w:iCs/>
          <w:noProof/>
          <w:sz w:val="24"/>
          <w:szCs w:val="24"/>
          <w:lang w:val="es-EC"/>
        </w:rPr>
        <w:t>Actualidades de Pedagogía,, 1</w:t>
      </w:r>
      <w:r w:rsidRPr="007C6C0A">
        <w:rPr>
          <w:rFonts w:ascii="Times New Roman" w:hAnsi="Times New Roman" w:cs="Times New Roman"/>
          <w:noProof/>
          <w:sz w:val="24"/>
          <w:szCs w:val="24"/>
          <w:lang w:val="es-EC"/>
        </w:rPr>
        <w:t>(69), 169-191.</w:t>
      </w:r>
    </w:p>
    <w:p w14:paraId="52C2780D"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Sánchez, M., &amp; Vidal, O. (2014). Aplicación de la Plataforma Moodle como herramienta didáctica para el desarrollo de competencias en estudiantes de Ingeniería. </w:t>
      </w:r>
      <w:r w:rsidRPr="007C6C0A">
        <w:rPr>
          <w:rFonts w:ascii="Times New Roman" w:hAnsi="Times New Roman" w:cs="Times New Roman"/>
          <w:i/>
          <w:iCs/>
          <w:noProof/>
          <w:sz w:val="24"/>
          <w:szCs w:val="24"/>
          <w:lang w:val="es-EC"/>
        </w:rPr>
        <w:t>Revista Iberoamericana para la Investigación y el Desarrollo Educativo, Enero – Junio (12)</w:t>
      </w:r>
      <w:r w:rsidRPr="007C6C0A">
        <w:rPr>
          <w:rFonts w:ascii="Times New Roman" w:hAnsi="Times New Roman" w:cs="Times New Roman"/>
          <w:noProof/>
          <w:sz w:val="24"/>
          <w:szCs w:val="24"/>
          <w:lang w:val="es-EC"/>
        </w:rPr>
        <w:t>.</w:t>
      </w:r>
    </w:p>
    <w:p w14:paraId="09845967"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n-US"/>
        </w:rPr>
        <w:t xml:space="preserve">Toquero, C. (Jun de 2020). Challenges and Opportunities for Higher Education amid the COVID-19 Pandemic: The Philippine Context. </w:t>
      </w:r>
      <w:r w:rsidRPr="007C6C0A">
        <w:rPr>
          <w:rFonts w:ascii="Times New Roman" w:hAnsi="Times New Roman" w:cs="Times New Roman"/>
          <w:i/>
          <w:iCs/>
          <w:noProof/>
          <w:sz w:val="24"/>
          <w:szCs w:val="24"/>
          <w:lang w:val="es-EC"/>
        </w:rPr>
        <w:t>Pedagogical Research, 5</w:t>
      </w:r>
      <w:r w:rsidRPr="007C6C0A">
        <w:rPr>
          <w:rFonts w:ascii="Times New Roman" w:hAnsi="Times New Roman" w:cs="Times New Roman"/>
          <w:noProof/>
          <w:sz w:val="24"/>
          <w:szCs w:val="24"/>
          <w:lang w:val="es-EC"/>
        </w:rPr>
        <w:t>(4). doi: https://dx.doi.org /10.29333/pr/7947</w:t>
      </w:r>
    </w:p>
    <w:p w14:paraId="35666D41"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Trujillo, J., Hinojo, F., &amp; Aznar, I. (2016). Propuestas de trabajo innovadoras y colaborativas e-learning 2.0 como demanda de la sociedad del conocimiento. </w:t>
      </w:r>
      <w:r w:rsidRPr="007C6C0A">
        <w:rPr>
          <w:rFonts w:ascii="Times New Roman" w:hAnsi="Times New Roman" w:cs="Times New Roman"/>
          <w:i/>
          <w:iCs/>
          <w:noProof/>
          <w:sz w:val="24"/>
          <w:szCs w:val="24"/>
          <w:lang w:val="es-EC"/>
        </w:rPr>
        <w:t>Estudios sobre Educación</w:t>
      </w:r>
      <w:r w:rsidRPr="007C6C0A">
        <w:rPr>
          <w:rFonts w:ascii="Times New Roman" w:hAnsi="Times New Roman" w:cs="Times New Roman"/>
          <w:noProof/>
          <w:sz w:val="24"/>
          <w:szCs w:val="24"/>
          <w:lang w:val="es-EC"/>
        </w:rPr>
        <w:t>(20).</w:t>
      </w:r>
    </w:p>
    <w:p w14:paraId="357A303A"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7C6C0A">
        <w:rPr>
          <w:rFonts w:ascii="Times New Roman" w:hAnsi="Times New Roman" w:cs="Times New Roman"/>
          <w:noProof/>
          <w:sz w:val="24"/>
          <w:szCs w:val="24"/>
          <w:lang w:val="es-EC"/>
        </w:rPr>
        <w:lastRenderedPageBreak/>
        <w:t xml:space="preserve">UNESCO. (28 de Junio de 2017). </w:t>
      </w:r>
      <w:r w:rsidRPr="007C6C0A">
        <w:rPr>
          <w:rFonts w:ascii="Times New Roman" w:hAnsi="Times New Roman" w:cs="Times New Roman"/>
          <w:i/>
          <w:iCs/>
          <w:noProof/>
          <w:sz w:val="24"/>
          <w:szCs w:val="24"/>
          <w:lang w:val="es-EC"/>
        </w:rPr>
        <w:t>Informe de Seguimiento de la Educación en el Mundo, 2016: La Educación al servicio de los pueblos y el planeta: creación de futuros sostenibles para todos</w:t>
      </w:r>
      <w:r w:rsidRPr="007C6C0A">
        <w:rPr>
          <w:rFonts w:ascii="Times New Roman" w:hAnsi="Times New Roman" w:cs="Times New Roman"/>
          <w:noProof/>
          <w:sz w:val="24"/>
          <w:szCs w:val="24"/>
          <w:lang w:val="es-EC"/>
        </w:rPr>
        <w:t xml:space="preserve">. </w:t>
      </w:r>
      <w:r w:rsidRPr="007C6C0A">
        <w:rPr>
          <w:rFonts w:ascii="Times New Roman" w:hAnsi="Times New Roman" w:cs="Times New Roman"/>
          <w:noProof/>
          <w:sz w:val="24"/>
          <w:szCs w:val="24"/>
          <w:lang w:val="en-US"/>
        </w:rPr>
        <w:t>Obtenido de https://unesdoc.unesco.org/ark:/48223/pf0000248526</w:t>
      </w:r>
    </w:p>
    <w:p w14:paraId="2B990434"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n-US"/>
        </w:rPr>
        <w:t xml:space="preserve">UNESCO. ((2020)). </w:t>
      </w:r>
      <w:r w:rsidRPr="007C6C0A">
        <w:rPr>
          <w:rFonts w:ascii="Times New Roman" w:hAnsi="Times New Roman" w:cs="Times New Roman"/>
          <w:i/>
          <w:iCs/>
          <w:noProof/>
          <w:sz w:val="24"/>
          <w:szCs w:val="24"/>
          <w:lang w:val="en-US"/>
        </w:rPr>
        <w:t>Education in a post-COVID world. Nine ideas for publication International Commission on the Futures of Education.</w:t>
      </w:r>
      <w:r w:rsidRPr="007C6C0A">
        <w:rPr>
          <w:rFonts w:ascii="Times New Roman" w:hAnsi="Times New Roman" w:cs="Times New Roman"/>
          <w:noProof/>
          <w:sz w:val="24"/>
          <w:szCs w:val="24"/>
          <w:lang w:val="en-US"/>
        </w:rPr>
        <w:t xml:space="preserve"> cuaderno en línea, UNESCO, paris. </w:t>
      </w:r>
      <w:r w:rsidRPr="007C6C0A">
        <w:rPr>
          <w:rFonts w:ascii="Times New Roman" w:hAnsi="Times New Roman" w:cs="Times New Roman"/>
          <w:noProof/>
          <w:sz w:val="24"/>
          <w:szCs w:val="24"/>
          <w:lang w:val="es-EC"/>
        </w:rPr>
        <w:t>Recuperado el 3 de mayo de 2022</w:t>
      </w:r>
    </w:p>
    <w:p w14:paraId="2842FE48"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Velieva, T., Korolkova, A., &amp; Kulyavov, D. (2014). </w:t>
      </w:r>
      <w:r w:rsidRPr="007C6C0A">
        <w:rPr>
          <w:rFonts w:ascii="Times New Roman" w:hAnsi="Times New Roman" w:cs="Times New Roman"/>
          <w:noProof/>
          <w:sz w:val="24"/>
          <w:szCs w:val="24"/>
          <w:lang w:val="en-US"/>
        </w:rPr>
        <w:t xml:space="preserve">Designing installations for verification of the model of active queue management discipline RED in the GNS3. </w:t>
      </w:r>
      <w:r w:rsidRPr="007C6C0A">
        <w:rPr>
          <w:rFonts w:ascii="Times New Roman" w:hAnsi="Times New Roman" w:cs="Times New Roman"/>
          <w:noProof/>
          <w:sz w:val="24"/>
          <w:szCs w:val="24"/>
          <w:lang w:val="es-EC"/>
        </w:rPr>
        <w:t>Obtenido de http://ieeexplore.ieee.org/abstract/document/7002164/</w:t>
      </w:r>
    </w:p>
    <w:p w14:paraId="2D21DD42"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Vicentini, I. (2020). </w:t>
      </w:r>
      <w:r w:rsidRPr="007C6C0A">
        <w:rPr>
          <w:rFonts w:ascii="Times New Roman" w:hAnsi="Times New Roman" w:cs="Times New Roman"/>
          <w:i/>
          <w:iCs/>
          <w:noProof/>
          <w:sz w:val="24"/>
          <w:szCs w:val="24"/>
          <w:lang w:val="es-EC"/>
        </w:rPr>
        <w:t>La educación superior en tiempos de COVID-19: aportes de la segunda reunión del diálogo virtual con rectores de universidades líderes de América Latina. .</w:t>
      </w:r>
      <w:r w:rsidRPr="007C6C0A">
        <w:rPr>
          <w:rFonts w:ascii="Times New Roman" w:hAnsi="Times New Roman" w:cs="Times New Roman"/>
          <w:noProof/>
          <w:sz w:val="24"/>
          <w:szCs w:val="24"/>
          <w:lang w:val="es-EC"/>
        </w:rPr>
        <w:t xml:space="preserve"> Recuperado el 4 de Mayo de 2022, de Publicaciones del Banco Interamericano de Desarrollo.: https://www.iesalc.unesco.org/ess/index.php/ess3/article/view/v33i2-14/362</w:t>
      </w:r>
    </w:p>
    <w:p w14:paraId="0732034C"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rPr>
      </w:pPr>
      <w:r w:rsidRPr="007C6C0A">
        <w:rPr>
          <w:rFonts w:ascii="Times New Roman" w:hAnsi="Times New Roman" w:cs="Times New Roman"/>
          <w:noProof/>
          <w:sz w:val="24"/>
          <w:szCs w:val="24"/>
        </w:rPr>
        <w:t xml:space="preserve">Vidal, M. e. (2016). Aula invertida, nueva estrategia didáctica. </w:t>
      </w:r>
      <w:r w:rsidRPr="007C6C0A">
        <w:rPr>
          <w:rFonts w:ascii="Times New Roman" w:hAnsi="Times New Roman" w:cs="Times New Roman"/>
          <w:i/>
          <w:iCs/>
          <w:noProof/>
          <w:sz w:val="24"/>
          <w:szCs w:val="24"/>
        </w:rPr>
        <w:t>Revista Cubana de Educación, 30</w:t>
      </w:r>
      <w:r w:rsidRPr="007C6C0A">
        <w:rPr>
          <w:rFonts w:ascii="Times New Roman" w:hAnsi="Times New Roman" w:cs="Times New Roman"/>
          <w:noProof/>
          <w:sz w:val="24"/>
          <w:szCs w:val="24"/>
        </w:rPr>
        <w:t>(3), 678 - 688.</w:t>
      </w:r>
    </w:p>
    <w:p w14:paraId="24B537AE"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s-EC"/>
        </w:rPr>
      </w:pPr>
      <w:r w:rsidRPr="007C6C0A">
        <w:rPr>
          <w:rFonts w:ascii="Times New Roman" w:hAnsi="Times New Roman" w:cs="Times New Roman"/>
          <w:noProof/>
          <w:sz w:val="24"/>
          <w:szCs w:val="24"/>
          <w:lang w:val="es-EC"/>
        </w:rPr>
        <w:t xml:space="preserve">Vidrio, P., Gómez, M., &amp; Zambrano, D. (2019). Valoración didáctica del uso de Moodle en la educación media superior. . </w:t>
      </w:r>
      <w:r w:rsidRPr="007C6C0A">
        <w:rPr>
          <w:rFonts w:ascii="Times New Roman" w:hAnsi="Times New Roman" w:cs="Times New Roman"/>
          <w:i/>
          <w:iCs/>
          <w:noProof/>
          <w:sz w:val="24"/>
          <w:szCs w:val="24"/>
          <w:lang w:val="es-EC"/>
        </w:rPr>
        <w:t>Apertura. Revista de innovación educativa‏ . Universidad de Guadalajara, 7</w:t>
      </w:r>
      <w:r w:rsidRPr="007C6C0A">
        <w:rPr>
          <w:rFonts w:ascii="Times New Roman" w:hAnsi="Times New Roman" w:cs="Times New Roman"/>
          <w:noProof/>
          <w:sz w:val="24"/>
          <w:szCs w:val="24"/>
          <w:lang w:val="es-EC"/>
        </w:rPr>
        <w:t>(1).</w:t>
      </w:r>
    </w:p>
    <w:p w14:paraId="5725C31C" w14:textId="77777777" w:rsidR="00DE63D3" w:rsidRPr="007C6C0A" w:rsidRDefault="00DE63D3" w:rsidP="00DE63D3">
      <w:pPr>
        <w:pStyle w:val="Bibliografa"/>
        <w:spacing w:after="120" w:line="360" w:lineRule="auto"/>
        <w:ind w:left="426" w:hanging="426"/>
        <w:jc w:val="both"/>
        <w:rPr>
          <w:rFonts w:ascii="Times New Roman" w:hAnsi="Times New Roman" w:cs="Times New Roman"/>
          <w:noProof/>
          <w:sz w:val="24"/>
          <w:szCs w:val="24"/>
          <w:lang w:val="en-US"/>
        </w:rPr>
      </w:pPr>
      <w:r w:rsidRPr="00DE63D3">
        <w:rPr>
          <w:rFonts w:ascii="Times New Roman" w:hAnsi="Times New Roman" w:cs="Times New Roman"/>
          <w:noProof/>
          <w:sz w:val="24"/>
          <w:szCs w:val="24"/>
        </w:rPr>
        <w:t xml:space="preserve">Zhen-bang, R., &amp; Wei-feng, G. (2016). </w:t>
      </w:r>
      <w:r w:rsidRPr="007C6C0A">
        <w:rPr>
          <w:rFonts w:ascii="Times New Roman" w:hAnsi="Times New Roman" w:cs="Times New Roman"/>
          <w:noProof/>
          <w:sz w:val="24"/>
          <w:szCs w:val="24"/>
          <w:lang w:val="en-US"/>
        </w:rPr>
        <w:t xml:space="preserve">Experimental teaching research of computer network engineering based GNS3 virtual laboratory. </w:t>
      </w:r>
      <w:r w:rsidRPr="007C6C0A">
        <w:rPr>
          <w:rFonts w:ascii="Times New Roman" w:hAnsi="Times New Roman" w:cs="Times New Roman"/>
          <w:i/>
          <w:iCs/>
          <w:noProof/>
          <w:sz w:val="24"/>
          <w:szCs w:val="24"/>
          <w:lang w:val="en-US"/>
        </w:rPr>
        <w:t>School of Computer Science,Wuyi University</w:t>
      </w:r>
      <w:r w:rsidRPr="007C6C0A">
        <w:rPr>
          <w:rFonts w:ascii="Times New Roman" w:hAnsi="Times New Roman" w:cs="Times New Roman"/>
          <w:noProof/>
          <w:sz w:val="24"/>
          <w:szCs w:val="24"/>
          <w:lang w:val="en-US"/>
        </w:rPr>
        <w:t>. Obtenido de http://en.cnki.com.cn/Article_en/CJFDTOTAL-YSKT201503028.htm</w:t>
      </w:r>
    </w:p>
    <w:p w14:paraId="15610789" w14:textId="5EBAEC27" w:rsidR="00DE63D3" w:rsidRDefault="00DE63D3" w:rsidP="00DE63D3">
      <w:pPr>
        <w:spacing w:line="360" w:lineRule="auto"/>
        <w:jc w:val="both"/>
        <w:rPr>
          <w:rFonts w:ascii="Times New Roman" w:hAnsi="Times New Roman" w:cs="Times New Roman"/>
          <w:sz w:val="24"/>
          <w:szCs w:val="24"/>
        </w:rPr>
      </w:pPr>
      <w:r w:rsidRPr="007C6C0A">
        <w:rPr>
          <w:rFonts w:ascii="Times New Roman" w:hAnsi="Times New Roman" w:cs="Times New Roman"/>
          <w:smallCaps/>
          <w:sz w:val="24"/>
          <w:szCs w:val="24"/>
          <w:lang w:val="en-US"/>
        </w:rPr>
        <w:fldChar w:fldCharType="end"/>
      </w:r>
    </w:p>
    <w:sectPr w:rsidR="00DE63D3" w:rsidSect="00465594">
      <w:headerReference w:type="default" r:id="rId16"/>
      <w:footerReference w:type="default" r:id="rId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9F4F" w14:textId="77777777" w:rsidR="00F421BB" w:rsidRDefault="00F421BB" w:rsidP="00DE63D3">
      <w:pPr>
        <w:spacing w:after="0" w:line="240" w:lineRule="auto"/>
      </w:pPr>
      <w:r>
        <w:separator/>
      </w:r>
    </w:p>
  </w:endnote>
  <w:endnote w:type="continuationSeparator" w:id="0">
    <w:p w14:paraId="0140778C" w14:textId="77777777" w:rsidR="00F421BB" w:rsidRDefault="00F421BB" w:rsidP="00DE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698D" w14:textId="2954D988" w:rsidR="00DE63D3" w:rsidRPr="00DE63D3" w:rsidRDefault="00DE63D3" w:rsidP="00DE63D3">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B2F2" w14:textId="77777777" w:rsidR="00F421BB" w:rsidRDefault="00F421BB" w:rsidP="00DE63D3">
      <w:pPr>
        <w:spacing w:after="0" w:line="240" w:lineRule="auto"/>
      </w:pPr>
      <w:r>
        <w:separator/>
      </w:r>
    </w:p>
  </w:footnote>
  <w:footnote w:type="continuationSeparator" w:id="0">
    <w:p w14:paraId="51D6E58D" w14:textId="77777777" w:rsidR="00F421BB" w:rsidRDefault="00F421BB" w:rsidP="00DE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7566" w14:textId="1343416D" w:rsidR="00DE63D3" w:rsidRPr="00DE63D3" w:rsidRDefault="00DE63D3" w:rsidP="00DE63D3">
    <w:pPr>
      <w:pStyle w:val="Encabezado"/>
      <w:jc w:val="right"/>
      <w:rPr>
        <w:rFonts w:ascii="Times New Roman" w:hAnsi="Times New Roman" w:cs="Times New Roman"/>
        <w:b/>
        <w:bCs/>
        <w:i/>
        <w:iCs/>
      </w:rPr>
    </w:pPr>
    <w:bookmarkStart w:id="1" w:name="_Hlk132718078"/>
    <w:bookmarkStart w:id="2" w:name="_Hlk132718079"/>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w:t>
    </w:r>
    <w:bookmarkEnd w:id="1"/>
    <w:bookmarkEnd w:id="2"/>
    <w:r w:rsidR="00465594">
      <w:rPr>
        <w:rFonts w:ascii="Times New Roman" w:hAnsi="Times New Roman"/>
        <w:b/>
        <w:bCs/>
        <w:i/>
        <w:iCs/>
      </w:rPr>
      <w:t>, ISSN: 2960-8228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D3"/>
    <w:rsid w:val="00116EBB"/>
    <w:rsid w:val="00143345"/>
    <w:rsid w:val="001A0E50"/>
    <w:rsid w:val="00366C5C"/>
    <w:rsid w:val="00465594"/>
    <w:rsid w:val="00525894"/>
    <w:rsid w:val="00833EB0"/>
    <w:rsid w:val="00AF791C"/>
    <w:rsid w:val="00B05490"/>
    <w:rsid w:val="00DB7930"/>
    <w:rsid w:val="00DE63D3"/>
    <w:rsid w:val="00F421B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A747"/>
  <w15:chartTrackingRefBased/>
  <w15:docId w15:val="{6614E0AD-A9D6-4061-B999-CED27481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D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63D3"/>
    <w:rPr>
      <w:color w:val="0563C1" w:themeColor="hyperlink"/>
      <w:u w:val="single"/>
    </w:rPr>
  </w:style>
  <w:style w:type="paragraph" w:styleId="Encabezado">
    <w:name w:val="header"/>
    <w:basedOn w:val="Normal"/>
    <w:link w:val="EncabezadoCar"/>
    <w:uiPriority w:val="99"/>
    <w:unhideWhenUsed/>
    <w:rsid w:val="00DE63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63D3"/>
    <w:rPr>
      <w:kern w:val="0"/>
      <w14:ligatures w14:val="none"/>
    </w:rPr>
  </w:style>
  <w:style w:type="paragraph" w:styleId="Piedepgina">
    <w:name w:val="footer"/>
    <w:basedOn w:val="Normal"/>
    <w:link w:val="PiedepginaCar"/>
    <w:uiPriority w:val="99"/>
    <w:unhideWhenUsed/>
    <w:rsid w:val="00DE63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63D3"/>
    <w:rPr>
      <w:kern w:val="0"/>
      <w14:ligatures w14:val="none"/>
    </w:rPr>
  </w:style>
  <w:style w:type="table" w:styleId="Tablaconcuadrcula">
    <w:name w:val="Table Grid"/>
    <w:basedOn w:val="Tablanormal"/>
    <w:uiPriority w:val="39"/>
    <w:rsid w:val="00DE63D3"/>
    <w:pPr>
      <w:spacing w:after="0" w:line="240" w:lineRule="auto"/>
    </w:pPr>
    <w:rPr>
      <w:kern w:val="0"/>
      <w:lang w:val="es-V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E63D3"/>
  </w:style>
  <w:style w:type="character" w:styleId="Mencinsinresolver">
    <w:name w:val="Unresolved Mention"/>
    <w:basedOn w:val="Fuentedeprrafopredeter"/>
    <w:uiPriority w:val="99"/>
    <w:semiHidden/>
    <w:unhideWhenUsed/>
    <w:rsid w:val="00AF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373-9645" TargetMode="External"/><Relationship Id="rId13" Type="http://schemas.openxmlformats.org/officeDocument/2006/relationships/hyperlink" Target="mailto:luiszambrano101@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is.solorzano@pg.uleam.edu.ec" TargetMode="External"/><Relationship Id="rId12" Type="http://schemas.openxmlformats.org/officeDocument/2006/relationships/hyperlink" Target="https://orcid.org/0000-0002-8551-390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son.medranda@uleam.edu.ec" TargetMode="External"/><Relationship Id="rId5" Type="http://schemas.openxmlformats.org/officeDocument/2006/relationships/footnotes" Target="footnotes.xml"/><Relationship Id="rId15" Type="http://schemas.openxmlformats.org/officeDocument/2006/relationships/hyperlink" Target="mailto:luis.solorzano@pg.uleam.edu.ec" TargetMode="External"/><Relationship Id="rId10" Type="http://schemas.openxmlformats.org/officeDocument/2006/relationships/hyperlink" Target="https://orcid.org/0000-0002-0810-147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cda.cruzmirellis@gmail.com" TargetMode="External"/><Relationship Id="rId14" Type="http://schemas.openxmlformats.org/officeDocument/2006/relationships/hyperlink" Target="https://orcid.org/0000-0001-9061-14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UNE17</b:Tag>
    <b:SourceType>InternetSite</b:SourceType>
    <b:Guid>{8871DDC9-69CF-419D-9ACC-6EBAC6624E9D}</b:Guid>
    <b:Author>
      <b:Author>
        <b:Corporate>UNESCO</b:Corporate>
      </b:Author>
    </b:Author>
    <b:Title>Informe de Seguimiento de la Educación en el Mundo, 2016: La Educación al servicio de los pueblos y el planeta: creación de futuros sostenibles para todos</b:Title>
    <b:Year>2017</b:Year>
    <b:Month>Junio</b:Month>
    <b:Day>28</b:Day>
    <b:URL>https://unesdoc.unesco.org/ark:/48223/pf0000248526</b:URL>
    <b:RefOrder>1</b:RefOrder>
  </b:Source>
  <b:Source>
    <b:Tag>Gua18</b:Tag>
    <b:SourceType>JournalArticle</b:SourceType>
    <b:Guid>{0B772049-7AB0-424B-8819-9BA836D0F757}</b:Guid>
    <b:Title>Gestión emergente de espacios colaborativos de aprendizaje</b:Title>
    <b:Year>2018</b:Year>
    <b:Author>
      <b:Author>
        <b:NameList>
          <b:Person>
            <b:Last>Guaman</b:Last>
            <b:First>L</b:First>
          </b:Person>
          <b:Person>
            <b:Last>Valdiviezo</b:Last>
            <b:First>P</b:First>
            <b:Middle>y Aguilar, J</b:Middle>
          </b:Person>
        </b:NameList>
      </b:Author>
    </b:Author>
    <b:JournalName>RISTI</b:JournalName>
    <b:Pages>1 - 10</b:Pages>
    <b:RefOrder>2</b:RefOrder>
  </b:Source>
  <b:Source>
    <b:Tag>CEP20</b:Tag>
    <b:SourceType>InternetSite</b:SourceType>
    <b:Guid>{F1416A2D-BB47-4658-8192-B86E729A14EA}</b:Guid>
    <b:Author>
      <b:Author>
        <b:Corporate>CEPAL-UNESCO</b:Corporate>
      </b:Author>
    </b:Author>
    <b:Title>La educación en tiempos de la pandemia de COVID-19</b:Title>
    <b:Year>2020</b:Year>
    <b:Month>Agosto</b:Month>
    <b:Day>10</b:Day>
    <b:URL>https://www.cepal.org/es/publicaciones/45904-la-educacion-tiempos-la-pandemia-covid-19</b:URL>
    <b:RefOrder>3</b:RefOrder>
  </b:Source>
  <b:Source>
    <b:Tag>Pra21</b:Tag>
    <b:SourceType>JournalArticle</b:SourceType>
    <b:Guid>{B4F7287F-39C5-4786-A38E-E766F3CE2255}</b:Guid>
    <b:Title>Estrategias didácticas en la educación virtual y los estilos de aprendizajes en estudiantes de bachillerato</b:Title>
    <b:Year>2021</b:Year>
    <b:Author>
      <b:Author>
        <b:NameList>
          <b:Person>
            <b:Last>Prado</b:Last>
            <b:First>M</b:First>
            <b:Middle>y Corral, K</b:Middle>
          </b:Person>
        </b:NameList>
      </b:Author>
    </b:Author>
    <b:JournalName>Dominio de las Ciencias</b:JournalName>
    <b:Pages>1-10</b:Pages>
    <b:Volume>7</b:Volume>
    <b:Issue>4</b:Issue>
    <b:URL>https://dominiodelasciencias.com/ojs/index.php/es/article/view/2091/0</b:URL>
    <b:LCID>en-US</b:LCID>
    <b:RefOrder>4</b:RefOrder>
  </b:Source>
  <b:Source>
    <b:Tag>Bal18</b:Tag>
    <b:SourceType>DocumentFromInternetSite</b:SourceType>
    <b:Guid>{EB4668F3-9E19-49B1-AFF7-983A867818DD}</b:Guid>
    <b:LCID>en-US</b:LCID>
    <b:Author>
      <b:Author>
        <b:NameList>
          <b:Person>
            <b:Last>Balart</b:Last>
            <b:First>Carmen</b:First>
          </b:Person>
          <b:Person>
            <b:Last>Cortés</b:Last>
            <b:First>Silvia</b:First>
          </b:Person>
        </b:NameList>
      </b:Author>
    </b:Author>
    <b:Title>Una mirada histórica del impacto de las TIC en la sociedad del conocimiento en el contexto nacional actua</b:Title>
    <b:Year>2018</b:Year>
    <b:URL>https://dialnet.unirioja.es/descarga/articulo/6529351.pdf</b:URL>
    <b:RefOrder>5</b:RefOrder>
  </b:Source>
  <b:Source>
    <b:Tag>Vid16</b:Tag>
    <b:SourceType>JournalArticle</b:SourceType>
    <b:Guid>{6AB38ECF-4170-45C2-857F-E2551B086A18}</b:Guid>
    <b:Author>
      <b:Author>
        <b:NameList>
          <b:Person>
            <b:Last>Vidal</b:Last>
            <b:First>M,</b:First>
            <b:Middle>et al</b:Middle>
          </b:Person>
        </b:NameList>
      </b:Author>
    </b:Author>
    <b:Title>Aula invertida, nueva estrategia didáctica</b:Title>
    <b:JournalName>Revista Cubana de Educación</b:JournalName>
    <b:Year>2016</b:Year>
    <b:Pages>678 - 688</b:Pages>
    <b:Volume>30</b:Volume>
    <b:Issue>3</b:Issue>
    <b:LCID>en-US</b:LCID>
    <b:RefOrder>6</b:RefOrder>
  </b:Source>
  <b:Source>
    <b:Tag>Bon20</b:Tag>
    <b:SourceType>JournalArticle</b:SourceType>
    <b:Guid>{E2126C8E-0CB4-4C29-8C2E-65E77ACE5B32}</b:Guid>
    <b:Author>
      <b:Author>
        <b:NameList>
          <b:Person>
            <b:Last>Bonilla</b:Last>
            <b:First>J</b:First>
          </b:Person>
        </b:NameList>
      </b:Author>
    </b:Author>
    <b:Title>Las dos caras de la educación en el COVID-19</b:Title>
    <b:JournalName>ESPECIAL “Desafíos Humanos ante el COVID-19”</b:JournalName>
    <b:Year>2020</b:Year>
    <b:Pages>1-10</b:Pages>
    <b:Volume>9</b:Volume>
    <b:Issue>2</b:Issue>
    <b:URL>http://cienciamerica.uti.edu.ec/openjournal/index.php/uti/article/view/294</b:URL>
    <b:DOI>10.33210/ca.v9i2.294</b:DOI>
    <b:RefOrder>7</b:RefOrder>
  </b:Source>
  <b:Source>
    <b:Tag>Int21</b:Tag>
    <b:SourceType>JournalArticle</b:SourceType>
    <b:Guid>{28F2491F-C83C-49BD-BF0E-340B61C6CFA5}</b:Guid>
    <b:Title>Análisis psicosocial de la educación virtual en tiempos de pandemia, en estudiantes de básica superior</b:Title>
    <b:Year>2021</b:Year>
    <b:Author>
      <b:Author>
        <b:NameList>
          <b:Person>
            <b:Last>Intriago</b:Last>
            <b:First>M</b:First>
            <b:Middle>y Calle, Calle, R</b:Middle>
          </b:Person>
        </b:NameList>
      </b:Author>
    </b:Author>
    <b:JournalName>Polo del Conocimiento</b:JournalName>
    <b:Pages>618-640</b:Pages>
    <b:Volume>6</b:Volume>
    <b:Issue>2</b:Issue>
    <b:URL>https://polodelconocimiento.com/ojs/index.php/es/article/view/2293</b:URL>
    <b:RefOrder>8</b:RefOrder>
  </b:Source>
  <b:Source>
    <b:Tag>Gon212</b:Tag>
    <b:SourceType>Report</b:SourceType>
    <b:Guid>{7C86E401-9E6F-41E9-B7D8-E214FD8E927C}</b:Guid>
    <b:Author>
      <b:Author>
        <b:NameList>
          <b:Person>
            <b:Last>González</b:Last>
            <b:First>M</b:First>
          </b:Person>
        </b:NameList>
      </b:Author>
    </b:Author>
    <b:Title>Comunicación estratégica en los cambios, resultados y consecuencias educativas de los estudiantes de bachillerato del sector privado en tiempos de pandemia.</b:Title>
    <b:Year>2021</b:Year>
    <b:Publisher>Universidad de Guayaquil</b:Publisher>
    <b:ThesisType>Tesis de Maestría</b:ThesisType>
    <b:URL>http://repositorio.ug.edu.ec/handle/redug/58518</b:URL>
    <b:RefOrder>9</b:RefOrder>
  </b:Source>
  <b:Source>
    <b:Tag>Qui19</b:Tag>
    <b:SourceType>JournalArticle</b:SourceType>
    <b:Guid>{6FFB2496-306B-4245-B5AE-39357F03FC6C}</b:Guid>
    <b:Author>
      <b:Author>
        <b:NameList>
          <b:Person>
            <b:Last>Quintero</b:Last>
            <b:First>Álvaro</b:First>
          </b:Person>
        </b:NameList>
      </b:Author>
    </b:Author>
    <b:Title>De la utopía a la realidad: transformación del conocimiento pedagógico en la formación del profesorado de lengua inglesa</b:Title>
    <b:JournalName>Problemas en el Desarrollo Profesional Docente</b:JournalName>
    <b:Year>2019</b:Year>
    <b:Volume>21</b:Volume>
    <b:Issue>1</b:Issue>
    <b:URL>http://dx.doi.org/10.15446/profile.v21n1.70921</b:URL>
    <b:DOI>10.15446/profile.v21n1.70921</b:DOI>
    <b:RefOrder>10</b:RefOrder>
  </b:Source>
  <b:Source>
    <b:Tag>Álv21</b:Tag>
    <b:SourceType>JournalArticle</b:SourceType>
    <b:Guid>{E2B0906F-AA3D-4D3E-9202-587CE75DFD0C}</b:Guid>
    <b:Author>
      <b:Author>
        <b:NameList>
          <b:Person>
            <b:Last>Álvarez</b:Last>
            <b:First>E</b:First>
          </b:Person>
          <b:Person>
            <b:Last>Pérez</b:Last>
            <b:First>E.,González,</b:First>
            <b:Middle>R y Rodríguez, A</b:Middle>
          </b:Person>
        </b:NameList>
      </b:Author>
    </b:Author>
    <b:Title>Los líderes pedagógicos y los procesos de enseñanza-aprendizaje en tiempos de COVID-19.</b:Title>
    <b:Year>2021</b:Year>
    <b:JournalName>Revista internacional de investigación ambiental y salud pública</b:JournalName>
    <b:Pages>1-22</b:Pages>
    <b:Volume>18</b:Volume>
    <b:Issue>7731</b:Issue>
    <b:URL>https://www.ncbi.nlm.nih.gov/pmc/articles/PMC8345351/pdf/ijerph-18-07731.pdf</b:URL>
    <b:RefOrder>11</b:RefOrder>
  </b:Source>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12</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13</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14</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15</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16</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17</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18</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19</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20</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21</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22</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23</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24</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25</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26</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27</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28</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29</b:RefOrder>
  </b:Source>
  <b:Source>
    <b:Tag>Gua20</b:Tag>
    <b:SourceType>Book</b:SourceType>
    <b:Guid>{939BD8F8-0BC6-46B5-BD28-A97988114FDF}</b:Guid>
    <b:Title>Educación y pandemia. El reto de una formación humanística y ética. Cátedra UNESCO Patrimonio Cultural y Turismo Sostenible..</b:Title>
    <b:Year>2020</b:Year>
    <b:Author>
      <b:Author>
        <b:NameList>
          <b:Person>
            <b:Last>Guardia</b:Last>
            <b:First>S</b:First>
          </b:Person>
        </b:NameList>
      </b:Author>
    </b:Author>
    <b:City> Lima - Perú</b:City>
    <b:Publisher>Universidad de San Martín de Porres.</b:Publisher>
    <b:URL>http://catedraunesco.usmp.edu.pe/</b:URL>
    <b:RefOrder>30</b:RefOrder>
  </b:Source>
  <b:Source>
    <b:Tag>UNE20</b:Tag>
    <b:SourceType>Report</b:SourceType>
    <b:Guid>{A37369C7-0900-432D-A4F4-839F096846A4}</b:Guid>
    <b:Author>
      <b:Author>
        <b:Corporate>UNESCO.</b:Corporate>
      </b:Author>
    </b:Author>
    <b:Title>Education in a post-COVID world. Nine ideas for publication International Commission on the Futures of Education.</b:Title>
    <b:Year>(2020)</b:Year>
    <b:YearAccessed>2022</b:YearAccessed>
    <b:MonthAccessed>mayo</b:MonthAccessed>
    <b:DayAccessed>3</b:DayAccessed>
    <b:Institution>UNESCO</b:Institution>
    <b:City>paris</b:City>
    <b:Pages>5-6</b:Pages>
    <b:ThesisType>cuaderno en línea</b:ThesisType>
    <b:RefOrder>31</b:RefOrder>
  </b:Source>
  <b:Source>
    <b:Tag>Cuc20</b:Tag>
    <b:SourceType>JournalArticle</b:SourceType>
    <b:Guid>{B8504FFC-6946-4B17-8C92-F8C393DBD46D}</b:Guid>
    <b:Title>WHO declares COVID-19 a pandemic. A,</b:Title>
    <b:Year>2020</b:Year>
    <b:Pages> 157-160.</b:Pages>
    <b:Author>
      <b:Author>
        <b:NameList>
          <b:Person>
            <b:Last>Cucinotta</b:Last>
            <b:First>D.</b:First>
          </b:Person>
          <b:Person>
            <b:Last>y Vanelli</b:Last>
            <b:First>M.</b:First>
          </b:Person>
        </b:NameList>
      </b:Author>
    </b:Author>
    <b:JournalName>cta Bio-Medica:Atenei Parmensis</b:JournalName>
    <b:Month>enero</b:Month>
    <b:Volume>91</b:Volume>
    <b:Issue>1</b:Issue>
    <b:URL>https://doi.org/10.23750/abm.v91i1.9397.</b:URL>
    <b:RefOrder>32</b:RefOrder>
  </b:Source>
  <b:Source>
    <b:Tag>Tok</b:Tag>
    <b:SourceType>JournalArticle</b:SourceType>
    <b:Guid>{E1FB5731-DCD8-4FC8-8446-201C249D7D35}</b:Guid>
    <b:Author>
      <b:Author>
        <b:NameList>
          <b:Person>
            <b:Last>Toquero</b:Last>
            <b:First>C.</b:First>
          </b:Person>
        </b:NameList>
      </b:Author>
    </b:Author>
    <b:Title>Challenges and Opportunities for Higher Education amid the COVID-19 Pandemic: The Philippine Context.</b:Title>
    <b:JournalName>Pedagogical Research</b:JournalName>
    <b:Year>2020</b:Year>
    <b:Month>Jun</b:Month>
    <b:Volume>5</b:Volume>
    <b:Issue>4</b:Issue>
    <b:DOI> https://dx.doi.org /10.29333/pr/7947</b:DOI>
    <b:RefOrder>33</b:RefOrder>
  </b:Source>
  <b:Source>
    <b:Tag>Org20</b:Tag>
    <b:SourceType>InternetSite</b:SourceType>
    <b:Guid>{1821FF6A-BFD6-4E9F-BF66-70498F3F8694}</b:Guid>
    <b:Title>WHO Director-General’s opening remarks at the media briefing on COVID-19</b:Title>
    <b:Year>2020</b:Year>
    <b:Month>March</b:Month>
    <b:Author>
      <b:Author>
        <b:Corporate>Organización Mundial de la Salud (OMS)</b:Corporate>
      </b:Author>
    </b:Author>
    <b:InternetSiteTitle>Organización Mundial de la Salud (OMS) </b:InternetSiteTitle>
    <b:YearAccessed>2022</b:YearAccessed>
    <b:MonthAccessed>mayo</b:MonthAccessed>
    <b:DayAccessed>3</b:DayAccessed>
    <b:Day>11</b:Day>
    <b:RefOrder>34</b:RefOrder>
  </b:Source>
  <b:Source>
    <b:Tag>Pac21</b:Tag>
    <b:SourceType>JournalArticle</b:SourceType>
    <b:Guid>{C51B31F9-0734-4C2B-9FCC-51685F85684D}</b:Guid>
    <b:Author>
      <b:Author>
        <b:NameList>
          <b:Person>
            <b:Last>Pachay</b:Last>
          </b:Person>
          <b:Person>
            <b:Last>Rodríguez</b:Last>
          </b:Person>
        </b:NameList>
      </b:Author>
    </b:Author>
    <b:Title>La deserción Escolar una Perspectiva Compleja en tiempos de Pandemia. .  Vol. 6.Nº1.</b:Title>
    <b:JournalName>Polo del Conocimiento Edición 54</b:JournalName>
    <b:Year>2021</b:Year>
    <b:Volume>6</b:Volume>
    <b:Issue>1</b:Issue>
    <b:StandardNumber> ISSN  2550.</b:StandardNumber>
    <b:RefOrder>35</b:RefOrder>
  </b:Source>
  <b:Source>
    <b:Tag>Kap20</b:Tag>
    <b:SourceType>JournalArticle</b:SourceType>
    <b:Guid>{6BE5B41C-3E45-4B1E-A198-3B4E61D6F140}</b:Guid>
    <b:Author>
      <b:Author>
        <b:NameList>
          <b:Person>
            <b:Last>Kaparounaki</b:Last>
            <b:First>C.</b:First>
            <b:Middle>K., Patsali, M. E., Mousa, D. P. V., Papadopoulou, E. V. K.,Papadopoulou, Kumar P.</b:Middle>
          </b:Person>
        </b:NameList>
      </b:Author>
    </b:Author>
    <b:Title>Impact of Covid-19 on higher education in India.</b:Title>
    <b:JournalName>International Journal of Advanced Education and Research.</b:JournalName>
    <b:Year>2020</b:Year>
    <b:Month>jun</b:Month>
    <b:Volume>5</b:Volume>
    <b:Issue>3</b:Issue>
    <b:Pages>77-81</b:Pages>
    <b:URL>https://osf.io/preprints/socarxiv/jg8fr/download</b:URL>
    <b:RefOrder>36</b:RefOrder>
  </b:Source>
  <b:Source>
    <b:Tag>Gru20</b:Tag>
    <b:SourceType>DocumentFromInternetSite</b:SourceType>
    <b:Guid>{5C50631F-CFBF-4E90-8526-7183922A96B4}</b:Guid>
    <b:Title>Grupo Banco Mundial. (2020). El Covid-19: Pacto en la educación y respuestas de politìca pública. Obtenido de http://pubdocs.worldbank.org/en/143771590756983343/Covid-19-Education- Summaryesp.pdf</b:Title>
    <b:Year>2020</b:Year>
    <b:Author>
      <b:Author>
        <b:Corporate>Grupo Banco Mundial</b:Corporate>
      </b:Author>
    </b:Author>
    <b:InternetSiteTitle>El Covid-19: Pacto en la educación y respuestas de politìca pública</b:InternetSiteTitle>
    <b:YearAccessed>2022</b:YearAccessed>
    <b:MonthAccessed>Mayo</b:MonthAccessed>
    <b:DayAccessed>3</b:DayAccessed>
    <b:URL>http://pubdocs.worldbank.org/en/143771590756983343/Covid-19-Education- Summaryesp.pdf</b:URL>
    <b:RefOrder>37</b:RefOrder>
  </b:Source>
  <b:Source>
    <b:Tag>Dal18</b:Tag>
    <b:SourceType>JournalArticle</b:SourceType>
    <b:Guid>{231E670D-52F8-432F-AC58-D1B9EC710EE6}</b:Guid>
    <b:Year>2018</b:Year>
    <b:Title>Depression, anxiety, and stress among college students in Jordan and their need for mental health services.</b:Title>
    <b:JournalName>Nurs Forum</b:JournalName>
    <b:Month>Marzo</b:Month>
    <b:Volume>2</b:Volume>
    <b:Issue>1</b:Issue>
    <b:Author>
      <b:Author>
        <b:NameList>
          <b:Person>
            <b:Last>Dalky</b:Last>
            <b:First>H.</b:First>
            <b:Middle>F.</b:Middle>
          </b:Person>
          <b:Person>
            <b:Last>Gharaibeh</b:Last>
            <b:First>A</b:First>
          </b:Person>
        </b:NameList>
      </b:Author>
    </b:Author>
    <b:Pages>1-8</b:Pages>
    <b:DOI>https://doi.org/10.1111/nuf.12316</b:DOI>
    <b:LCID>en-US</b:LCID>
    <b:RefOrder>38</b:RefOrder>
  </b:Source>
  <b:Source>
    <b:Tag>Sán17</b:Tag>
    <b:SourceType>JournalArticle</b:SourceType>
    <b:Guid>{C10B935D-C825-4DFF-B149-5EF5F4D1E80E}</b:Guid>
    <b:Title>). Análisis de la deserción y los factores asociados a la permanencia estudiantil en una universidad peruana.</b:Title>
    <b:JournalName> Actualidades de Pedagogía,</b:JournalName>
    <b:Year>2017</b:Year>
    <b:Month>Octubre </b:Month>
    <b:Volume>1</b:Volume>
    <b:Issue>69</b:Issue>
    <b:Author>
      <b:Author>
        <b:NameList>
          <b:Person>
            <b:Last>Sánchez</b:Last>
            <b:First>G.</b:First>
          </b:Person>
          <b:Person>
            <b:Last>Barbosa</b:Last>
            <b:First>M.</b:First>
          </b:Person>
          <b:Person>
            <b:Last>Castilla</b:Last>
            <b:First>H</b:First>
          </b:Person>
        </b:NameList>
      </b:Author>
    </b:Author>
    <b:Pages>169-191</b:Pages>
    <b:RefOrder>39</b:RefOrder>
  </b:Source>
  <b:Source>
    <b:Tag>Cra20</b:Tag>
    <b:SourceType>JournalArticle</b:SourceType>
    <b:Guid>{8186F38D-28CA-406D-A517-499A0CFC22B9}</b:Guid>
    <b:Author>
      <b:Author>
        <b:NameList>
          <b:Person>
            <b:Last>Crawford</b:Last>
            <b:First>J.</b:First>
          </b:Person>
          <b:Person>
            <b:Last>Butler-Henderson</b:Last>
            <b:First>K.</b:First>
          </b:Person>
          <b:Person>
            <b:Last>Rudolph</b:Last>
            <b:First>J.</b:First>
          </b:Person>
          <b:Person>
            <b:Last>Malkawi</b:Last>
            <b:First>B.</b:First>
          </b:Person>
          <b:Person>
            <b:Last>Glowatz</b:Last>
            <b:First>M.</b:First>
          </b:Person>
          <b:Person>
            <b:Last>Burton</b:Last>
            <b:First>R.</b:First>
          </b:Person>
          <b:Person>
            <b:Last>Magni</b:Last>
            <b:First>P.</b:First>
            <b:Middle>&amp; Lam, S.</b:Middle>
          </b:Person>
        </b:NameList>
      </b:Author>
    </b:Author>
    <b:Title>COVID-19: 20 countries’higher education intra-period digital pedagogy responses</b:Title>
    <b:JournalName>Journal of Applied Learning &amp;Teaching</b:JournalName>
    <b:Year>2020</b:Year>
    <b:Month>Jun</b:Month>
    <b:Volume>3</b:Volume>
    <b:Issue>1</b:Issue>
    <b:RefOrder>40</b:RefOrder>
  </b:Source>
  <b:Source>
    <b:Tag>Val</b:Tag>
    <b:SourceType>DocumentFromInternetSite</b:SourceType>
    <b:Guid>{B56757A5-BA6D-463A-93A3-97A036A7909E}</b:Guid>
    <b:Author>
      <b:Author>
        <b:NameList>
          <b:Person>
            <b:Last>Vicentini</b:Last>
            <b:First>I.C.</b:First>
          </b:Person>
        </b:NameList>
      </b:Author>
    </b:Author>
    <b:Title>La educación superior en tiempos de COVID-19: aportes de la segunda reunión del diálogo virtual con rectores de universidades líderes de América Latina. </b:Title>
    <b:Year>2020</b:Year>
    <b:InternetSiteTitle>Publicaciones del Banco Interamericano de Desarrollo.</b:InternetSiteTitle>
    <b:YearAccessed>2022</b:YearAccessed>
    <b:MonthAccessed>Mayo</b:MonthAccessed>
    <b:DayAccessed>4</b:DayAccessed>
    <b:URL>https://www.iesalc.unesco.org/ess/index.php/ess3/article/view/v33i2-14/362</b:URL>
    <b:RefOrder>41</b:RefOrder>
  </b:Source>
  <b:Source>
    <b:Tag>Huc20</b:Tag>
    <b:SourceType>JournalArticle</b:SourceType>
    <b:Guid>{8CC86770-C04F-4FE9-91C7-A4B19BBEC1C1}</b:Guid>
    <b:Author>
      <b:Author>
        <b:NameList>
          <b:Person>
            <b:Last>Huckins</b:Last>
            <b:First>J.</b:First>
            <b:Middle>F.</b:Middle>
          </b:Person>
          <b:Person>
            <b:Last>DaSilva</b:Last>
            <b:First>A.</b:First>
            <b:Middle>W.</b:Middle>
          </b:Person>
          <b:Person>
            <b:Last>Wang</b:Last>
            <b:First>W.</b:First>
          </b:Person>
          <b:Person>
            <b:Last>Hedlund</b:Last>
            <b:First>E.</b:First>
          </b:Person>
          <b:Person>
            <b:Last>Rogers</b:Last>
            <b:First>C.</b:First>
          </b:Person>
          <b:Person>
            <b:Last>Nepal</b:Last>
            <b:First>S.</b:First>
            <b:Middle>K.</b:Middle>
          </b:Person>
          <b:Person>
            <b:Last>Wagner</b:Last>
            <b:First>D.</b:First>
            <b:Middle>D</b:Middle>
          </b:Person>
        </b:NameList>
      </b:Author>
    </b:Author>
    <b:Title>Mental health and behavior of college students during the early phases of the COVID-19 pandemic: Longitudinal smartphone and ecological momentary assessment study</b:Title>
    <b:Year>2020</b:Year>
    <b:JournalName>Journal of medical Internet research,</b:JournalName>
    <b:Month>July</b:Month>
    <b:Volume>22</b:Volume>
    <b:Issue>6</b:Issue>
    <b:URL>22(6), e20185</b:URL>
    <b:RefOrder>42</b:RefOrder>
  </b:Source>
  <b:Source>
    <b:Tag>Lia</b:Tag>
    <b:SourceType>JournalArticle</b:SourceType>
    <b:Guid>{A2657068-A4E4-43B3-94C8-DA77F6E7DD69}</b:Guid>
    <b:Author>
      <b:Author>
        <b:NameList>
          <b:Person>
            <b:Last>Liang</b:Last>
            <b:First>L.</b:First>
          </b:Person>
          <b:Person>
            <b:Last>Ren</b:Last>
            <b:First>H.</b:First>
          </b:Person>
          <b:Person>
            <b:Last>Cao</b:Last>
            <b:First>R.</b:First>
          </b:Person>
          <b:Person>
            <b:Last>Hu</b:Last>
            <b:First>Y.</b:First>
          </b:Person>
          <b:Person>
            <b:Last>Qin</b:Last>
            <b:First>Z.</b:First>
          </b:Person>
          <b:Person>
            <b:Last>Li</b:Last>
            <b:First>C.</b:First>
          </b:Person>
          <b:Person>
            <b:Last>Mei</b:Last>
            <b:First>S.</b:First>
          </b:Person>
        </b:NameList>
      </b:Author>
    </b:Author>
    <b:Title>The effect of COVID-19 on youth mental health</b:Title>
    <b:JournalName>Psychiatric Quarterly, 1-12</b:JournalName>
    <b:Year>2020</b:Year>
    <b:Month>July</b:Month>
    <b:Volume>1</b:Volume>
    <b:Issue>12</b:Issue>
    <b:DOI>doi.org/10.1007/s11126-020-09744-3</b:DOI>
    <b:RefOrder>43</b:RefOrder>
  </b:Source>
  <b:Source>
    <b:Tag>Chá16</b:Tag>
    <b:SourceType>JournalArticle</b:SourceType>
    <b:Guid>{AB5D08EF-F0F1-4A01-A00D-5F02231DADCC}</b:Guid>
    <b:Title>Síndrome de Burnout en docentes universitarios. </b:Title>
    <b:JournalName>INNOVA Research Journal</b:JournalName>
    <b:Year>2016</b:Year>
    <b:Month>july</b:Month>
    <b:Volume>1</b:Volume>
    <b:Issue>9</b:Issue>
    <b:Pages>77-95</b:Pages>
    <b:Author>
      <b:Author>
        <b:NameList>
          <b:Person>
            <b:Last>Chávez Orozco</b:Last>
            <b:First>C.</b:First>
          </b:Person>
        </b:NameList>
      </b:Author>
    </b:Author>
    <b:RefOrder>44</b:RefOrder>
  </b:Source>
  <b:Source>
    <b:Tag>Min21</b:Tag>
    <b:SourceType>DocumentFromInternetSite</b:SourceType>
    <b:Guid>{EABA89E3-3702-4D93-A0BA-2749E1ACBE1D}</b:Guid>
    <b:Author>
      <b:Author>
        <b:Corporate>Mineduc</b:Corporate>
      </b:Author>
    </b:Author>
    <b:InternetSiteTitle>Especialistas analizan el tema de la deserción escolar</b:InternetSiteTitle>
    <b:Year>2021</b:Year>
    <b:YearAccessed>2022</b:YearAccessed>
    <b:MonthAccessed>Mayo</b:MonthAccessed>
    <b:DayAccessed>3</b:DayAccessed>
    <b:URL>https://educacion.gob.ec/el-mineduc-trabaja-en-estrategias-para-promover-la-calidad-de-la-educacion-de-jovenes-y-adultos/</b:URL>
    <b:RefOrder>45</b:RefOrder>
  </b:Source>
  <b:Source>
    <b:Tag>JGa17</b:Tag>
    <b:SourceType>Report</b:SourceType>
    <b:Guid>{1A4D3016-EE25-40AE-9C93-7B27E4C49033}</b:Guid>
    <b:Author>
      <b:Author>
        <b:NameList>
          <b:Person>
            <b:Last>Garibaldi</b:Last>
            <b:First>J.</b:First>
          </b:Person>
        </b:NameList>
      </b:Author>
    </b:Author>
    <b:Year>2017</b:Year>
    <b:Title>El paisaje áulico de primer grado y la presencia de comportamientos disruptivos: un estudio etnográfico</b:Title>
    <b:Department>Preescolar</b:Department>
    <b:Institution>UPEL</b:Institution>
    <b:City>maracay</b:City>
    <b:ThesisType>Tesis de maestría</b:ThesisType>
    <b:Pages>110</b:Pages>
    <b:RefOrder>46</b:RefOrder>
  </b:Source>
  <b:Source>
    <b:Tag>Ari05</b:Tag>
    <b:SourceType>Book</b:SourceType>
    <b:Guid>{8531F8D5-D492-4E5D-9FF8-3E14569D6893}</b:Guid>
    <b:Title> El Proyecto de Investigación, Guía Práctica para su Elaboración. </b:Title>
    <b:Year>2005</b:Year>
    <b:City>Caracas</b:City>
    <b:Publisher>Episteme</b:Publisher>
    <b:Author>
      <b:Author>
        <b:NameList>
          <b:Person>
            <b:Last>Arias</b:Last>
            <b:First>F.</b:First>
          </b:Person>
        </b:NameList>
      </b:Author>
    </b:Author>
    <b:Edition>3</b:Edition>
    <b:RefOrder>47</b:RefOrder>
  </b:Source>
  <b:Source>
    <b:Tag>Mar2</b:Tag>
    <b:SourceType>Book</b:SourceType>
    <b:Guid>{BDF11D3F-F099-4540-8ED2-68A9E62FF11E}</b:Guid>
    <b:Author>
      <b:Author>
        <b:NameList>
          <b:Person>
            <b:Last>Martínez</b:Last>
            <b:First>M.</b:First>
          </b:Person>
        </b:NameList>
      </b:Author>
    </b:Author>
    <b:Title>Comportamiento humano: Nuevos métodos de investigación. </b:Title>
    <b:Year>2016</b:Year>
    <b:City>México</b:City>
    <b:Publisher>México:Trillas, S.A. de C.V.</b:Publisher>
    <b:Edition>2ª ed. 5ª reimpresión. </b:Edition>
    <b:RefOrder>48</b:RefOrder>
  </b:Source>
  <b:Source>
    <b:Tag>Hur04</b:Tag>
    <b:SourceType>Book</b:SourceType>
    <b:Guid>{71F28A47-315E-4BB1-BC84-D48C1DDB0B85}</b:Guid>
    <b:Author>
      <b:Author>
        <b:NameList>
          <b:Person>
            <b:Last>Barrera</b:Last>
            <b:First>Hurtado</b:First>
            <b:Middle>de</b:Middle>
          </b:Person>
        </b:NameList>
      </b:Author>
    </b:Author>
    <b:Title>Metodología de la Investigación Holística </b:Title>
    <b:Year>(2004)</b:Year>
    <b:City>Caracas</b:City>
    <b:Publisher>Fundación Sypal</b:Publisher>
    <b:Edition>3era</b:Edition>
    <b:RefOrder>49</b:RefOrder>
  </b:Source>
</b:Sources>
</file>

<file path=customXml/itemProps1.xml><?xml version="1.0" encoding="utf-8"?>
<ds:datastoreItem xmlns:ds="http://schemas.openxmlformats.org/officeDocument/2006/customXml" ds:itemID="{AA81D705-6B26-4EA5-AC90-11CB982B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5468</Words>
  <Characters>30079</Characters>
  <Application>Microsoft Office Word</Application>
  <DocSecurity>0</DocSecurity>
  <Lines>250</Lines>
  <Paragraphs>70</Paragraphs>
  <ScaleCrop>false</ScaleCrop>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cheche</cp:lastModifiedBy>
  <cp:revision>9</cp:revision>
  <dcterms:created xsi:type="dcterms:W3CDTF">2023-04-18T17:53:00Z</dcterms:created>
  <dcterms:modified xsi:type="dcterms:W3CDTF">2023-07-15T11:04:00Z</dcterms:modified>
</cp:coreProperties>
</file>