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0D9AD" w14:textId="77777777" w:rsidR="00927A21" w:rsidRPr="002C6004" w:rsidRDefault="00FD5655" w:rsidP="00206241">
      <w:pPr>
        <w:spacing w:after="0" w:line="360" w:lineRule="auto"/>
        <w:jc w:val="both"/>
        <w:rPr>
          <w:rFonts w:ascii="Times New Roman" w:hAnsi="Times New Roman"/>
          <w:b/>
          <w:sz w:val="28"/>
          <w:szCs w:val="24"/>
        </w:rPr>
      </w:pPr>
      <w:r>
        <w:rPr>
          <w:rFonts w:ascii="Times New Roman" w:hAnsi="Times New Roman"/>
          <w:b/>
          <w:sz w:val="28"/>
          <w:szCs w:val="24"/>
        </w:rPr>
        <w:t>V</w:t>
      </w:r>
      <w:r w:rsidR="00F20A3B" w:rsidRPr="002C6004">
        <w:rPr>
          <w:rFonts w:ascii="Times New Roman" w:hAnsi="Times New Roman"/>
          <w:b/>
          <w:sz w:val="28"/>
          <w:szCs w:val="24"/>
        </w:rPr>
        <w:t xml:space="preserve">ulnerabilidad social ante los impactos de </w:t>
      </w:r>
      <w:r>
        <w:rPr>
          <w:rFonts w:ascii="Times New Roman" w:hAnsi="Times New Roman"/>
          <w:b/>
          <w:sz w:val="28"/>
          <w:szCs w:val="24"/>
        </w:rPr>
        <w:t xml:space="preserve">los </w:t>
      </w:r>
      <w:r w:rsidR="00645FD5">
        <w:rPr>
          <w:rFonts w:ascii="Times New Roman" w:hAnsi="Times New Roman"/>
          <w:b/>
          <w:sz w:val="28"/>
          <w:szCs w:val="24"/>
        </w:rPr>
        <w:t>incendios</w:t>
      </w:r>
      <w:r>
        <w:rPr>
          <w:rFonts w:ascii="Times New Roman" w:hAnsi="Times New Roman"/>
          <w:b/>
          <w:sz w:val="28"/>
          <w:szCs w:val="24"/>
        </w:rPr>
        <w:t xml:space="preserve"> forestales en </w:t>
      </w:r>
      <w:r w:rsidR="001C711A" w:rsidRPr="002C6004">
        <w:rPr>
          <w:rFonts w:ascii="Times New Roman" w:hAnsi="Times New Roman"/>
          <w:b/>
          <w:sz w:val="28"/>
          <w:szCs w:val="24"/>
        </w:rPr>
        <w:t>Granma</w:t>
      </w:r>
      <w:r w:rsidR="00AE73E9" w:rsidRPr="002C6004">
        <w:rPr>
          <w:rFonts w:ascii="Times New Roman" w:hAnsi="Times New Roman"/>
          <w:b/>
          <w:sz w:val="28"/>
          <w:szCs w:val="24"/>
        </w:rPr>
        <w:t>,</w:t>
      </w:r>
      <w:r w:rsidR="004C659B">
        <w:rPr>
          <w:rFonts w:ascii="Times New Roman" w:hAnsi="Times New Roman"/>
          <w:b/>
          <w:sz w:val="28"/>
          <w:szCs w:val="24"/>
        </w:rPr>
        <w:t xml:space="preserve"> </w:t>
      </w:r>
      <w:r w:rsidR="00F5728A">
        <w:rPr>
          <w:rFonts w:ascii="Times New Roman" w:hAnsi="Times New Roman"/>
          <w:b/>
          <w:sz w:val="28"/>
          <w:szCs w:val="24"/>
        </w:rPr>
        <w:t>Cuba</w:t>
      </w:r>
      <w:r w:rsidR="00C85462">
        <w:rPr>
          <w:rFonts w:ascii="Times New Roman" w:hAnsi="Times New Roman"/>
          <w:b/>
          <w:sz w:val="28"/>
          <w:szCs w:val="24"/>
        </w:rPr>
        <w:t xml:space="preserve"> del </w:t>
      </w:r>
      <w:r w:rsidR="001C711A" w:rsidRPr="002C6004">
        <w:rPr>
          <w:rFonts w:ascii="Times New Roman" w:hAnsi="Times New Roman"/>
          <w:b/>
          <w:sz w:val="28"/>
          <w:szCs w:val="24"/>
        </w:rPr>
        <w:t xml:space="preserve">2007 </w:t>
      </w:r>
      <w:r w:rsidR="004C659B">
        <w:rPr>
          <w:rFonts w:ascii="Times New Roman" w:hAnsi="Times New Roman"/>
          <w:b/>
          <w:sz w:val="28"/>
          <w:szCs w:val="24"/>
        </w:rPr>
        <w:t>-</w:t>
      </w:r>
      <w:r w:rsidR="001C711A" w:rsidRPr="002C6004">
        <w:rPr>
          <w:rFonts w:ascii="Times New Roman" w:hAnsi="Times New Roman"/>
          <w:b/>
          <w:sz w:val="28"/>
          <w:szCs w:val="24"/>
        </w:rPr>
        <w:t xml:space="preserve"> 2017</w:t>
      </w:r>
    </w:p>
    <w:p w14:paraId="10FB922D" w14:textId="77777777" w:rsidR="00F11C89" w:rsidRPr="00F11C89" w:rsidRDefault="00F11C89" w:rsidP="00206241">
      <w:pPr>
        <w:spacing w:after="120" w:line="360" w:lineRule="auto"/>
        <w:jc w:val="both"/>
        <w:rPr>
          <w:rFonts w:ascii="Times New Roman" w:hAnsi="Times New Roman"/>
          <w:b/>
          <w:bCs/>
          <w:sz w:val="24"/>
          <w:szCs w:val="24"/>
          <w:lang w:val="en-US"/>
        </w:rPr>
      </w:pPr>
      <w:r w:rsidRPr="00F11C89">
        <w:rPr>
          <w:rFonts w:ascii="Times New Roman" w:hAnsi="Times New Roman"/>
          <w:b/>
          <w:bCs/>
          <w:sz w:val="24"/>
          <w:szCs w:val="24"/>
          <w:lang w:val="en-US"/>
        </w:rPr>
        <w:t>Social vulnerability to the impacts of forest fires in Granma, Cuba from 2007 - 2017</w:t>
      </w:r>
    </w:p>
    <w:p w14:paraId="1E237109" w14:textId="77777777" w:rsidR="00902CF0" w:rsidRPr="00206241" w:rsidRDefault="005211AC" w:rsidP="00206241">
      <w:pPr>
        <w:spacing w:after="120" w:line="360" w:lineRule="auto"/>
        <w:jc w:val="both"/>
        <w:rPr>
          <w:rFonts w:ascii="Times New Roman" w:hAnsi="Times New Roman"/>
          <w:sz w:val="24"/>
          <w:szCs w:val="24"/>
          <w:lang w:val="es-CU"/>
        </w:rPr>
      </w:pPr>
      <w:r w:rsidRPr="00206241">
        <w:rPr>
          <w:rFonts w:ascii="Times New Roman" w:hAnsi="Times New Roman"/>
          <w:sz w:val="24"/>
          <w:szCs w:val="24"/>
          <w:lang w:val="es-CU"/>
        </w:rPr>
        <w:t>Félix González Milanés</w:t>
      </w:r>
      <w:r w:rsidR="006223D5" w:rsidRPr="00206241">
        <w:rPr>
          <w:rFonts w:ascii="Times New Roman" w:hAnsi="Times New Roman"/>
          <w:sz w:val="24"/>
          <w:szCs w:val="24"/>
          <w:lang w:val="es-CU"/>
        </w:rPr>
        <w:t xml:space="preserve"> </w:t>
      </w:r>
      <w:r w:rsidR="00731B4E" w:rsidRPr="00206241">
        <w:rPr>
          <w:rFonts w:ascii="Times New Roman" w:hAnsi="Times New Roman"/>
          <w:sz w:val="24"/>
          <w:szCs w:val="24"/>
          <w:vertAlign w:val="superscript"/>
          <w:lang w:val="es-CU"/>
        </w:rPr>
        <w:t>(1)</w:t>
      </w:r>
      <w:r w:rsidR="00525FFF" w:rsidRPr="00206241">
        <w:rPr>
          <w:rFonts w:ascii="Times New Roman" w:hAnsi="Times New Roman"/>
          <w:sz w:val="24"/>
          <w:szCs w:val="24"/>
          <w:vertAlign w:val="superscript"/>
          <w:lang w:val="es-CU"/>
        </w:rPr>
        <w:t xml:space="preserve"> </w:t>
      </w:r>
    </w:p>
    <w:p w14:paraId="50B431F2" w14:textId="77777777" w:rsidR="003D5DF5" w:rsidRPr="002C6004" w:rsidRDefault="00525FFF" w:rsidP="00206241">
      <w:pPr>
        <w:spacing w:after="120" w:line="360" w:lineRule="auto"/>
        <w:jc w:val="both"/>
        <w:rPr>
          <w:rFonts w:ascii="Times New Roman" w:hAnsi="Times New Roman"/>
          <w:sz w:val="24"/>
          <w:szCs w:val="24"/>
          <w:vertAlign w:val="superscript"/>
        </w:rPr>
      </w:pPr>
      <w:r w:rsidRPr="002C6004">
        <w:rPr>
          <w:rFonts w:ascii="Times New Roman" w:hAnsi="Times New Roman"/>
          <w:sz w:val="24"/>
          <w:szCs w:val="24"/>
        </w:rPr>
        <w:t>Iliana Rodríguez Aguilar</w:t>
      </w:r>
      <w:r w:rsidR="006223D5" w:rsidRPr="002C6004">
        <w:rPr>
          <w:rFonts w:ascii="Times New Roman" w:hAnsi="Times New Roman"/>
          <w:sz w:val="24"/>
          <w:szCs w:val="24"/>
        </w:rPr>
        <w:t xml:space="preserve"> </w:t>
      </w:r>
      <w:r w:rsidR="00731B4E" w:rsidRPr="002C6004">
        <w:rPr>
          <w:rFonts w:ascii="Times New Roman" w:hAnsi="Times New Roman"/>
          <w:sz w:val="24"/>
          <w:szCs w:val="24"/>
          <w:vertAlign w:val="superscript"/>
        </w:rPr>
        <w:t>(2)</w:t>
      </w:r>
    </w:p>
    <w:p w14:paraId="2BECFC4A" w14:textId="77777777" w:rsidR="00842A05" w:rsidRDefault="006223D5" w:rsidP="00206241">
      <w:pPr>
        <w:spacing w:after="120" w:line="360" w:lineRule="auto"/>
        <w:jc w:val="both"/>
        <w:rPr>
          <w:rFonts w:ascii="Times New Roman" w:hAnsi="Times New Roman"/>
          <w:sz w:val="24"/>
          <w:szCs w:val="24"/>
          <w:vertAlign w:val="superscript"/>
        </w:rPr>
      </w:pPr>
      <w:r w:rsidRPr="002C6004">
        <w:rPr>
          <w:rFonts w:ascii="Times New Roman" w:hAnsi="Times New Roman"/>
          <w:sz w:val="24"/>
          <w:szCs w:val="24"/>
        </w:rPr>
        <w:t xml:space="preserve">Licet Chávez Suárez </w:t>
      </w:r>
      <w:r w:rsidR="00842A05" w:rsidRPr="002C6004">
        <w:rPr>
          <w:rFonts w:ascii="Times New Roman" w:hAnsi="Times New Roman"/>
          <w:sz w:val="24"/>
          <w:szCs w:val="24"/>
          <w:vertAlign w:val="superscript"/>
        </w:rPr>
        <w:t>(</w:t>
      </w:r>
      <w:r w:rsidRPr="002C6004">
        <w:rPr>
          <w:rFonts w:ascii="Times New Roman" w:hAnsi="Times New Roman"/>
          <w:sz w:val="24"/>
          <w:szCs w:val="24"/>
          <w:vertAlign w:val="superscript"/>
        </w:rPr>
        <w:t>3)</w:t>
      </w:r>
    </w:p>
    <w:p w14:paraId="3D976186" w14:textId="77777777" w:rsidR="00612D74" w:rsidRPr="00612D74" w:rsidRDefault="00612D74" w:rsidP="00206241">
      <w:pPr>
        <w:spacing w:after="120" w:line="360" w:lineRule="auto"/>
        <w:jc w:val="both"/>
        <w:rPr>
          <w:rFonts w:ascii="Times New Roman" w:hAnsi="Times New Roman"/>
          <w:sz w:val="24"/>
          <w:szCs w:val="24"/>
          <w:vertAlign w:val="superscript"/>
        </w:rPr>
      </w:pPr>
      <w:r>
        <w:rPr>
          <w:rFonts w:ascii="Times New Roman" w:hAnsi="Times New Roman"/>
          <w:sz w:val="24"/>
          <w:szCs w:val="24"/>
        </w:rPr>
        <w:t xml:space="preserve">Daniel Gardón Carballido </w:t>
      </w:r>
      <w:r w:rsidRPr="00612D74">
        <w:rPr>
          <w:rFonts w:ascii="Times New Roman" w:hAnsi="Times New Roman"/>
          <w:sz w:val="24"/>
          <w:szCs w:val="24"/>
          <w:vertAlign w:val="superscript"/>
        </w:rPr>
        <w:t>(4)</w:t>
      </w:r>
    </w:p>
    <w:p w14:paraId="738525D2" w14:textId="77777777" w:rsidR="003B396C" w:rsidRPr="002C6004" w:rsidRDefault="00596F1F" w:rsidP="00543B2F">
      <w:pPr>
        <w:numPr>
          <w:ilvl w:val="0"/>
          <w:numId w:val="3"/>
        </w:numPr>
        <w:spacing w:after="0" w:line="360" w:lineRule="auto"/>
        <w:ind w:left="0" w:firstLine="0"/>
        <w:jc w:val="both"/>
        <w:rPr>
          <w:rFonts w:ascii="Times New Roman" w:hAnsi="Times New Roman"/>
          <w:sz w:val="24"/>
          <w:szCs w:val="24"/>
        </w:rPr>
      </w:pPr>
      <w:r w:rsidRPr="002C6004">
        <w:rPr>
          <w:rFonts w:ascii="Times New Roman" w:hAnsi="Times New Roman"/>
          <w:sz w:val="24"/>
          <w:szCs w:val="24"/>
        </w:rPr>
        <w:t xml:space="preserve"> Delegación Territorial CITMA. Granma. Cuba</w:t>
      </w:r>
      <w:r w:rsidR="0007433F" w:rsidRPr="002C6004">
        <w:rPr>
          <w:rFonts w:ascii="Times New Roman" w:hAnsi="Times New Roman"/>
          <w:sz w:val="24"/>
          <w:szCs w:val="24"/>
        </w:rPr>
        <w:t xml:space="preserve">. </w:t>
      </w:r>
      <w:hyperlink r:id="rId8" w:history="1">
        <w:r w:rsidR="000D5AC5" w:rsidRPr="002C6004">
          <w:rPr>
            <w:rStyle w:val="Hipervnculo"/>
            <w:rFonts w:ascii="Times New Roman" w:hAnsi="Times New Roman"/>
            <w:sz w:val="24"/>
            <w:szCs w:val="24"/>
          </w:rPr>
          <w:t>felixgonzalezmilanes@gmail.com</w:t>
        </w:r>
      </w:hyperlink>
    </w:p>
    <w:p w14:paraId="5608E8D1" w14:textId="77777777" w:rsidR="005211AC" w:rsidRPr="002C6004" w:rsidRDefault="000D5AC5"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 ORCID: </w:t>
      </w:r>
      <w:hyperlink r:id="rId9" w:history="1">
        <w:r w:rsidR="001C711A" w:rsidRPr="002C6004">
          <w:rPr>
            <w:rStyle w:val="Hipervnculo"/>
            <w:rFonts w:ascii="Times New Roman" w:hAnsi="Times New Roman"/>
            <w:sz w:val="24"/>
            <w:szCs w:val="24"/>
          </w:rPr>
          <w:t>https://orcid.org/0000-0002-4901-9963</w:t>
        </w:r>
      </w:hyperlink>
    </w:p>
    <w:p w14:paraId="2ED879C3" w14:textId="77777777" w:rsidR="007061C8" w:rsidRPr="002C6004" w:rsidRDefault="007061C8" w:rsidP="00543B2F">
      <w:pPr>
        <w:spacing w:after="0" w:line="360" w:lineRule="auto"/>
        <w:jc w:val="both"/>
        <w:rPr>
          <w:rFonts w:ascii="Times New Roman" w:hAnsi="Times New Roman"/>
          <w:sz w:val="24"/>
          <w:szCs w:val="24"/>
        </w:rPr>
      </w:pPr>
      <w:r w:rsidRPr="002C6004">
        <w:rPr>
          <w:rFonts w:ascii="Times New Roman" w:hAnsi="Times New Roman"/>
          <w:sz w:val="24"/>
          <w:szCs w:val="24"/>
        </w:rPr>
        <w:t>(2) Delegación Territorial del CIMA. Bayamo,</w:t>
      </w:r>
      <w:r w:rsidR="00206241">
        <w:rPr>
          <w:rFonts w:ascii="Times New Roman" w:hAnsi="Times New Roman"/>
          <w:sz w:val="24"/>
          <w:szCs w:val="24"/>
        </w:rPr>
        <w:t xml:space="preserve"> </w:t>
      </w:r>
      <w:r w:rsidRPr="002C6004">
        <w:rPr>
          <w:rFonts w:ascii="Times New Roman" w:hAnsi="Times New Roman"/>
          <w:sz w:val="24"/>
          <w:szCs w:val="24"/>
        </w:rPr>
        <w:t xml:space="preserve">Cuba. </w:t>
      </w:r>
      <w:hyperlink r:id="rId10" w:history="1">
        <w:r w:rsidR="005920BA" w:rsidRPr="00006041">
          <w:rPr>
            <w:rStyle w:val="Hipervnculo"/>
            <w:rFonts w:ascii="Times New Roman" w:hAnsi="Times New Roman"/>
            <w:sz w:val="24"/>
            <w:szCs w:val="24"/>
          </w:rPr>
          <w:t>iliana@citmagrm.gob.cu</w:t>
        </w:r>
      </w:hyperlink>
      <w:r w:rsidRPr="002C6004">
        <w:rPr>
          <w:rFonts w:ascii="Times New Roman" w:hAnsi="Times New Roman"/>
          <w:sz w:val="24"/>
          <w:szCs w:val="24"/>
        </w:rPr>
        <w:t>.</w:t>
      </w:r>
    </w:p>
    <w:p w14:paraId="41C3ED87" w14:textId="77777777" w:rsidR="007061C8" w:rsidRPr="002C6004" w:rsidRDefault="007061C8" w:rsidP="00206241">
      <w:pPr>
        <w:tabs>
          <w:tab w:val="left" w:pos="5387"/>
        </w:tabs>
        <w:spacing w:after="120" w:line="360" w:lineRule="auto"/>
        <w:jc w:val="both"/>
        <w:rPr>
          <w:rFonts w:ascii="Times New Roman" w:hAnsi="Times New Roman"/>
          <w:sz w:val="24"/>
          <w:szCs w:val="24"/>
        </w:rPr>
      </w:pPr>
      <w:r w:rsidRPr="002C6004">
        <w:rPr>
          <w:rFonts w:ascii="Times New Roman" w:hAnsi="Times New Roman"/>
          <w:sz w:val="24"/>
          <w:szCs w:val="24"/>
        </w:rPr>
        <w:t xml:space="preserve"> </w:t>
      </w:r>
      <w:r w:rsidRPr="002C6004">
        <w:rPr>
          <w:rStyle w:val="Hipervnculo"/>
          <w:rFonts w:ascii="Times New Roman" w:hAnsi="Times New Roman"/>
          <w:color w:val="000000"/>
          <w:sz w:val="24"/>
          <w:szCs w:val="24"/>
          <w:u w:val="none"/>
        </w:rPr>
        <w:t>ORCI</w:t>
      </w:r>
      <w:r w:rsidR="00412395">
        <w:rPr>
          <w:rStyle w:val="Hipervnculo"/>
          <w:rFonts w:ascii="Times New Roman" w:hAnsi="Times New Roman"/>
          <w:color w:val="000000"/>
          <w:sz w:val="24"/>
          <w:szCs w:val="24"/>
          <w:u w:val="none"/>
        </w:rPr>
        <w:t xml:space="preserve">D: </w:t>
      </w:r>
      <w:hyperlink r:id="rId11" w:history="1">
        <w:r w:rsidRPr="002C6004">
          <w:rPr>
            <w:rStyle w:val="Hipervnculo"/>
            <w:rFonts w:ascii="Times New Roman" w:hAnsi="Times New Roman"/>
            <w:sz w:val="24"/>
            <w:szCs w:val="24"/>
          </w:rPr>
          <w:t>https://orcid.org/0000-0003-3129-5633</w:t>
        </w:r>
      </w:hyperlink>
    </w:p>
    <w:p w14:paraId="147C3D05" w14:textId="77777777" w:rsidR="006223D5" w:rsidRDefault="006D1D6A" w:rsidP="00543B2F">
      <w:pPr>
        <w:tabs>
          <w:tab w:val="left" w:pos="5387"/>
        </w:tabs>
        <w:spacing w:after="0" w:line="360" w:lineRule="auto"/>
        <w:jc w:val="both"/>
        <w:rPr>
          <w:rFonts w:ascii="Times New Roman" w:hAnsi="Times New Roman"/>
          <w:sz w:val="24"/>
          <w:szCs w:val="24"/>
        </w:rPr>
      </w:pPr>
      <w:r w:rsidRPr="006D1D6A">
        <w:rPr>
          <w:rFonts w:ascii="Times New Roman" w:hAnsi="Times New Roman"/>
          <w:sz w:val="24"/>
          <w:szCs w:val="24"/>
        </w:rPr>
        <w:t>(3</w:t>
      </w:r>
      <w:r>
        <w:rPr>
          <w:rFonts w:ascii="Times New Roman" w:hAnsi="Times New Roman"/>
          <w:sz w:val="24"/>
          <w:szCs w:val="24"/>
        </w:rPr>
        <w:t xml:space="preserve">) </w:t>
      </w:r>
      <w:r w:rsidR="000711A5" w:rsidRPr="002C6004">
        <w:rPr>
          <w:rFonts w:ascii="Times New Roman" w:hAnsi="Times New Roman"/>
          <w:sz w:val="24"/>
          <w:szCs w:val="24"/>
        </w:rPr>
        <w:t xml:space="preserve">Instituto de Investigaciones Jorge Dimitrov. Bayamo, Cuba. </w:t>
      </w:r>
      <w:hyperlink r:id="rId12" w:history="1">
        <w:r w:rsidR="000711A5" w:rsidRPr="002C6004">
          <w:rPr>
            <w:rStyle w:val="Hipervnculo"/>
            <w:rFonts w:ascii="Times New Roman" w:hAnsi="Times New Roman"/>
            <w:sz w:val="24"/>
            <w:szCs w:val="24"/>
          </w:rPr>
          <w:t>licet@dimitrov.cu</w:t>
        </w:r>
      </w:hyperlink>
    </w:p>
    <w:p w14:paraId="7D3DAEA5" w14:textId="77777777" w:rsidR="00DC154C" w:rsidRDefault="00DC154C" w:rsidP="00206241">
      <w:pPr>
        <w:tabs>
          <w:tab w:val="left" w:pos="5387"/>
        </w:tabs>
        <w:spacing w:after="120" w:line="360" w:lineRule="auto"/>
        <w:jc w:val="both"/>
        <w:rPr>
          <w:rStyle w:val="Hipervnculo"/>
          <w:rFonts w:ascii="Times New Roman" w:hAnsi="Times New Roman"/>
          <w:color w:val="000000"/>
          <w:sz w:val="24"/>
          <w:szCs w:val="24"/>
          <w:u w:val="none"/>
        </w:rPr>
      </w:pPr>
      <w:r w:rsidRPr="002C6004">
        <w:rPr>
          <w:rStyle w:val="Hipervnculo"/>
          <w:rFonts w:ascii="Times New Roman" w:hAnsi="Times New Roman"/>
          <w:color w:val="000000"/>
          <w:sz w:val="24"/>
          <w:szCs w:val="24"/>
          <w:u w:val="none"/>
        </w:rPr>
        <w:t>ORCID</w:t>
      </w:r>
      <w:r>
        <w:rPr>
          <w:rStyle w:val="Hipervnculo"/>
          <w:rFonts w:ascii="Times New Roman" w:hAnsi="Times New Roman"/>
          <w:color w:val="000000"/>
          <w:sz w:val="24"/>
          <w:szCs w:val="24"/>
          <w:u w:val="none"/>
        </w:rPr>
        <w:t xml:space="preserve">: </w:t>
      </w:r>
      <w:hyperlink r:id="rId13" w:history="1">
        <w:bookmarkStart w:id="0" w:name="_Hlk153307346"/>
        <w:r w:rsidRPr="00006041">
          <w:rPr>
            <w:rStyle w:val="Hipervnculo"/>
            <w:rFonts w:ascii="Times New Roman" w:hAnsi="Times New Roman"/>
            <w:sz w:val="24"/>
            <w:szCs w:val="24"/>
          </w:rPr>
          <w:t>https://orcid.org/</w:t>
        </w:r>
        <w:bookmarkEnd w:id="0"/>
        <w:r w:rsidRPr="00006041">
          <w:rPr>
            <w:rStyle w:val="Hipervnculo"/>
            <w:rFonts w:ascii="Times New Roman" w:hAnsi="Times New Roman"/>
            <w:sz w:val="24"/>
            <w:szCs w:val="24"/>
          </w:rPr>
          <w:t>0000-0002-7837-2168</w:t>
        </w:r>
      </w:hyperlink>
    </w:p>
    <w:p w14:paraId="4261FB3C" w14:textId="77777777" w:rsidR="00F37C57" w:rsidRDefault="00F37C57" w:rsidP="00543B2F">
      <w:pPr>
        <w:tabs>
          <w:tab w:val="left" w:pos="5387"/>
        </w:tabs>
        <w:spacing w:after="0" w:line="360" w:lineRule="auto"/>
        <w:jc w:val="both"/>
        <w:rPr>
          <w:rFonts w:ascii="Times New Roman" w:hAnsi="Times New Roman"/>
          <w:sz w:val="24"/>
          <w:szCs w:val="24"/>
        </w:rPr>
      </w:pPr>
      <w:r w:rsidRPr="006D1D6A">
        <w:rPr>
          <w:rFonts w:ascii="Times New Roman" w:hAnsi="Times New Roman"/>
          <w:sz w:val="24"/>
          <w:szCs w:val="24"/>
        </w:rPr>
        <w:t>(</w:t>
      </w:r>
      <w:r>
        <w:rPr>
          <w:rFonts w:ascii="Times New Roman" w:hAnsi="Times New Roman"/>
          <w:sz w:val="24"/>
          <w:szCs w:val="24"/>
        </w:rPr>
        <w:t>4) Universidad de Granma</w:t>
      </w:r>
      <w:r w:rsidRPr="002C6004">
        <w:rPr>
          <w:rFonts w:ascii="Times New Roman" w:hAnsi="Times New Roman"/>
          <w:sz w:val="24"/>
          <w:szCs w:val="24"/>
        </w:rPr>
        <w:t>. Bayamo, Cuba.</w:t>
      </w:r>
      <w:r>
        <w:rPr>
          <w:rFonts w:ascii="Times New Roman" w:hAnsi="Times New Roman"/>
          <w:sz w:val="24"/>
          <w:szCs w:val="24"/>
        </w:rPr>
        <w:t xml:space="preserve"> </w:t>
      </w:r>
      <w:hyperlink r:id="rId14" w:history="1">
        <w:r w:rsidRPr="00006041">
          <w:rPr>
            <w:rStyle w:val="Hipervnculo"/>
            <w:rFonts w:ascii="Times New Roman" w:hAnsi="Times New Roman"/>
            <w:sz w:val="24"/>
            <w:szCs w:val="24"/>
          </w:rPr>
          <w:t>dgardonc@udg.co.cu</w:t>
        </w:r>
      </w:hyperlink>
    </w:p>
    <w:p w14:paraId="43EFFA0C" w14:textId="77777777" w:rsidR="002E64CE" w:rsidRDefault="002E64CE" w:rsidP="00206241">
      <w:pPr>
        <w:tabs>
          <w:tab w:val="left" w:pos="5387"/>
        </w:tabs>
        <w:spacing w:after="120" w:line="360" w:lineRule="auto"/>
        <w:jc w:val="both"/>
        <w:rPr>
          <w:rStyle w:val="Hipervnculo"/>
          <w:rFonts w:ascii="Times New Roman" w:hAnsi="Times New Roman"/>
          <w:color w:val="000000"/>
          <w:sz w:val="24"/>
          <w:szCs w:val="24"/>
          <w:u w:val="none"/>
        </w:rPr>
      </w:pPr>
      <w:r w:rsidRPr="002C6004">
        <w:rPr>
          <w:rStyle w:val="Hipervnculo"/>
          <w:rFonts w:ascii="Times New Roman" w:hAnsi="Times New Roman"/>
          <w:color w:val="000000"/>
          <w:sz w:val="24"/>
          <w:szCs w:val="24"/>
          <w:u w:val="none"/>
        </w:rPr>
        <w:t>ORCID</w:t>
      </w:r>
      <w:r>
        <w:rPr>
          <w:rStyle w:val="Hipervnculo"/>
          <w:rFonts w:ascii="Times New Roman" w:hAnsi="Times New Roman"/>
          <w:color w:val="000000"/>
          <w:sz w:val="24"/>
          <w:szCs w:val="24"/>
          <w:u w:val="none"/>
        </w:rPr>
        <w:t xml:space="preserve">: </w:t>
      </w:r>
      <w:hyperlink r:id="rId15" w:history="1">
        <w:r w:rsidR="00FE1ADA" w:rsidRPr="00006041">
          <w:rPr>
            <w:rStyle w:val="Hipervnculo"/>
            <w:rFonts w:ascii="Times New Roman" w:hAnsi="Times New Roman"/>
            <w:sz w:val="24"/>
            <w:szCs w:val="24"/>
          </w:rPr>
          <w:t>https://orcid.org/0009-0008-8143-8499</w:t>
        </w:r>
      </w:hyperlink>
    </w:p>
    <w:p w14:paraId="6858829C" w14:textId="77777777" w:rsidR="005F0D87" w:rsidRPr="002C6004" w:rsidRDefault="005F0D87" w:rsidP="00206241">
      <w:pPr>
        <w:spacing w:after="120" w:line="360" w:lineRule="auto"/>
        <w:jc w:val="right"/>
        <w:rPr>
          <w:rFonts w:ascii="Times New Roman" w:hAnsi="Times New Roman"/>
          <w:sz w:val="24"/>
          <w:szCs w:val="24"/>
        </w:rPr>
      </w:pPr>
      <w:r w:rsidRPr="002C6004">
        <w:rPr>
          <w:rFonts w:ascii="Times New Roman" w:hAnsi="Times New Roman"/>
          <w:sz w:val="24"/>
          <w:szCs w:val="24"/>
        </w:rPr>
        <w:t xml:space="preserve">Contacto: </w:t>
      </w:r>
      <w:hyperlink r:id="rId16" w:history="1">
        <w:r w:rsidRPr="002C6004">
          <w:rPr>
            <w:rStyle w:val="Hipervnculo"/>
            <w:rFonts w:ascii="Times New Roman" w:hAnsi="Times New Roman"/>
            <w:sz w:val="24"/>
            <w:szCs w:val="24"/>
          </w:rPr>
          <w:t>felixgonzalezmilanes@gmail.com</w:t>
        </w:r>
      </w:hyperlink>
    </w:p>
    <w:p w14:paraId="26979C3A" w14:textId="77777777" w:rsidR="00543B2F" w:rsidRPr="00543B2F" w:rsidRDefault="00543B2F" w:rsidP="00543B2F">
      <w:pPr>
        <w:spacing w:after="120" w:line="360" w:lineRule="auto"/>
        <w:jc w:val="right"/>
        <w:rPr>
          <w:rFonts w:ascii="Times New Roman" w:hAnsi="Times New Roman"/>
          <w:b/>
          <w:sz w:val="24"/>
          <w:szCs w:val="24"/>
        </w:rPr>
      </w:pPr>
      <w:r w:rsidRPr="00543B2F">
        <w:rPr>
          <w:rFonts w:ascii="Times New Roman" w:hAnsi="Times New Roman"/>
          <w:sz w:val="24"/>
          <w:szCs w:val="24"/>
        </w:rPr>
        <w:t xml:space="preserve">Artículo recibido el </w:t>
      </w:r>
      <w:r>
        <w:rPr>
          <w:rFonts w:ascii="Times New Roman" w:hAnsi="Times New Roman"/>
          <w:sz w:val="24"/>
          <w:szCs w:val="24"/>
        </w:rPr>
        <w:t>01</w:t>
      </w:r>
      <w:r w:rsidRPr="00543B2F">
        <w:rPr>
          <w:rFonts w:ascii="Times New Roman" w:hAnsi="Times New Roman"/>
          <w:sz w:val="24"/>
          <w:szCs w:val="24"/>
        </w:rPr>
        <w:t>/</w:t>
      </w:r>
      <w:r>
        <w:rPr>
          <w:rFonts w:ascii="Times New Roman" w:hAnsi="Times New Roman"/>
          <w:sz w:val="24"/>
          <w:szCs w:val="24"/>
        </w:rPr>
        <w:t>noviembre</w:t>
      </w:r>
      <w:r w:rsidRPr="00543B2F">
        <w:rPr>
          <w:rFonts w:ascii="Times New Roman" w:hAnsi="Times New Roman"/>
          <w:sz w:val="24"/>
          <w:szCs w:val="24"/>
        </w:rPr>
        <w:t>/2023. Aprobado 1</w:t>
      </w:r>
      <w:r>
        <w:rPr>
          <w:rFonts w:ascii="Times New Roman" w:hAnsi="Times New Roman"/>
          <w:sz w:val="24"/>
          <w:szCs w:val="24"/>
        </w:rPr>
        <w:t>3</w:t>
      </w:r>
      <w:r w:rsidRPr="00543B2F">
        <w:rPr>
          <w:rFonts w:ascii="Times New Roman" w:hAnsi="Times New Roman"/>
          <w:sz w:val="24"/>
          <w:szCs w:val="24"/>
        </w:rPr>
        <w:t>/diciembre/2023</w:t>
      </w:r>
    </w:p>
    <w:p w14:paraId="215112B9" w14:textId="77777777" w:rsidR="007061C8" w:rsidRPr="002C6004" w:rsidRDefault="007C4586" w:rsidP="00206241">
      <w:pPr>
        <w:spacing w:after="120" w:line="360" w:lineRule="auto"/>
        <w:jc w:val="both"/>
        <w:rPr>
          <w:rFonts w:ascii="Times New Roman" w:hAnsi="Times New Roman"/>
          <w:b/>
          <w:sz w:val="24"/>
          <w:szCs w:val="24"/>
        </w:rPr>
      </w:pPr>
      <w:r w:rsidRPr="002C6004">
        <w:rPr>
          <w:rFonts w:ascii="Times New Roman" w:hAnsi="Times New Roman"/>
          <w:b/>
          <w:sz w:val="24"/>
          <w:szCs w:val="24"/>
        </w:rPr>
        <w:t>Resumen</w:t>
      </w:r>
    </w:p>
    <w:p w14:paraId="3E47F8C8" w14:textId="77777777" w:rsidR="00566F04" w:rsidRPr="00842737" w:rsidRDefault="00566F04" w:rsidP="00566F04">
      <w:pPr>
        <w:spacing w:after="120" w:line="360" w:lineRule="auto"/>
        <w:jc w:val="both"/>
        <w:rPr>
          <w:rFonts w:ascii="Times New Roman" w:hAnsi="Times New Roman"/>
          <w:sz w:val="24"/>
          <w:szCs w:val="24"/>
        </w:rPr>
      </w:pPr>
      <w:r w:rsidRPr="00842737">
        <w:rPr>
          <w:rFonts w:ascii="Times New Roman" w:hAnsi="Times New Roman"/>
          <w:sz w:val="24"/>
          <w:szCs w:val="24"/>
        </w:rPr>
        <w:t xml:space="preserve">Los incendios forestales son la propagación de fuego que por lo general son de origen natural o antrópico. La siguiente investigación tiene como objetivo determinar el comportamiento de la vulnerabilidad social ante los impactos de incendios forestales en Granma en el periodo 2007 al 2017. Se emplearon métodos teóricos, empíricos y técnicas para la recogida de información, se utilizó la metodología para los Estudios de Peligro, Vulnerabilidad y Riesgo (PVR) por incendios en áreas rurales de la Agencia de Medio Ambiente, que integra las variables biofísicas y humanas dentro del modelo de riesgo de incendios. Se utilizó el método de estadística descriptiva y jerarquización de datos para la determinación de los indicadores de vulnerabilidad. En el caso de la percepción social se trabajó con el resultado obtenido del análisis del estudio de PVR de </w:t>
      </w:r>
      <w:r w:rsidRPr="00842737">
        <w:rPr>
          <w:rFonts w:ascii="Times New Roman" w:hAnsi="Times New Roman"/>
          <w:sz w:val="24"/>
          <w:szCs w:val="24"/>
        </w:rPr>
        <w:lastRenderedPageBreak/>
        <w:t>incendios rurales de Granma, trabajándose con una muestra de 1 457 pobladores distribuidos en los consejos populares rurales y mixtos, se realizó una calificación teniendo en cuenta una escala, que permita clasificarla en tres niveles de percepción según la puntuación total obtenida. Como resultado se obtuvo la alta vulnerabilidad social con mayor peso para la población expuesta, asociado a la susceptibilidad de la vegetación. Se determinó que existe una media vulnerabilidad de la percepción social, donde el 53.4% de la población manifiesta una alta percepción a la ocurrencia de un evento de incendios rural. Se concluye que en la provincia existe una alta vulnerabilidad social con el mayor peso para la población expuesta.</w:t>
      </w:r>
    </w:p>
    <w:p w14:paraId="6A1FE59F" w14:textId="77777777" w:rsidR="003B6712" w:rsidRPr="00842737" w:rsidRDefault="002E01DD" w:rsidP="00206241">
      <w:pPr>
        <w:spacing w:after="120" w:line="360" w:lineRule="auto"/>
        <w:jc w:val="both"/>
        <w:rPr>
          <w:rFonts w:ascii="Times New Roman" w:hAnsi="Times New Roman"/>
          <w:sz w:val="24"/>
          <w:szCs w:val="24"/>
        </w:rPr>
      </w:pPr>
      <w:r w:rsidRPr="00842737">
        <w:rPr>
          <w:rFonts w:ascii="Times New Roman" w:hAnsi="Times New Roman"/>
          <w:b/>
          <w:bCs/>
          <w:sz w:val="24"/>
          <w:szCs w:val="24"/>
        </w:rPr>
        <w:t>Palabras claves</w:t>
      </w:r>
      <w:r w:rsidRPr="00842737">
        <w:rPr>
          <w:rFonts w:ascii="Times New Roman" w:hAnsi="Times New Roman"/>
          <w:sz w:val="24"/>
          <w:szCs w:val="24"/>
        </w:rPr>
        <w:t xml:space="preserve">: Percepción; </w:t>
      </w:r>
      <w:r w:rsidR="00775453" w:rsidRPr="00842737">
        <w:rPr>
          <w:rFonts w:ascii="Times New Roman" w:hAnsi="Times New Roman"/>
          <w:sz w:val="24"/>
          <w:szCs w:val="24"/>
        </w:rPr>
        <w:t>vulnerabilidad; población expuesta</w:t>
      </w:r>
      <w:r w:rsidR="00D36DDC" w:rsidRPr="00842737">
        <w:rPr>
          <w:rFonts w:ascii="Times New Roman" w:hAnsi="Times New Roman"/>
          <w:sz w:val="24"/>
          <w:szCs w:val="24"/>
        </w:rPr>
        <w:t>; susceptibilidad.</w:t>
      </w:r>
    </w:p>
    <w:p w14:paraId="64B90436" w14:textId="77777777" w:rsidR="007818FD" w:rsidRPr="002C6004" w:rsidRDefault="007818FD" w:rsidP="00206241">
      <w:pPr>
        <w:spacing w:after="120" w:line="360" w:lineRule="auto"/>
        <w:jc w:val="both"/>
        <w:rPr>
          <w:rFonts w:ascii="Times New Roman" w:hAnsi="Times New Roman"/>
          <w:b/>
          <w:sz w:val="24"/>
          <w:szCs w:val="24"/>
          <w:lang w:val="en-US"/>
        </w:rPr>
      </w:pPr>
      <w:r w:rsidRPr="002C6004">
        <w:rPr>
          <w:rFonts w:ascii="Times New Roman" w:hAnsi="Times New Roman"/>
          <w:b/>
          <w:sz w:val="24"/>
          <w:szCs w:val="24"/>
          <w:lang w:val="en-US"/>
        </w:rPr>
        <w:t xml:space="preserve">Abstract </w:t>
      </w:r>
    </w:p>
    <w:p w14:paraId="28E38AB3" w14:textId="77777777" w:rsidR="00842737" w:rsidRPr="00842737" w:rsidRDefault="00842737" w:rsidP="00206241">
      <w:pPr>
        <w:spacing w:after="120" w:line="360" w:lineRule="auto"/>
        <w:jc w:val="both"/>
        <w:rPr>
          <w:rFonts w:ascii="Times New Roman" w:hAnsi="Times New Roman"/>
          <w:bCs/>
          <w:sz w:val="24"/>
          <w:szCs w:val="24"/>
          <w:lang w:val="en-US"/>
        </w:rPr>
      </w:pPr>
      <w:r w:rsidRPr="00842737">
        <w:rPr>
          <w:rFonts w:ascii="Times New Roman" w:hAnsi="Times New Roman"/>
          <w:bCs/>
          <w:sz w:val="24"/>
          <w:szCs w:val="24"/>
          <w:lang w:val="en-US"/>
        </w:rPr>
        <w:t>Forest fires are the spread of fire that are generally of natural or anthropogenic origin. The following research aims to determine the behavior of social vulnerability to the impacts of forest fires in Granma in the period 2007 to 2017. Theoretical, empirical methods and techniques were used to collect information, the methodology for the Studies of Danger, Vulnerability and Risk (PVR) for fires in rural areas of the Environment Agency, which integrates biophysical and human variables within the fire risk model. The method of descriptive statistics and data ranking was used to determine the vulnerability indicators. In the case of social perception, we worked with the result obtained from the analysis of the PVR study of rural fires in Granma, working with a sample of 1,457 residents distributed in the rural and mixed popular councils, a qualification was made taking into account a scale, which allows it to be classified into three levels of perception according to the total score obtained. As a result, high social vulnerability was obtained with greater weight for the exposed population, associated with the susceptibility of the vegetation. It was determined that there is a medium vulnerability of social perception, where 53.4% of the population expresses a high perception of the occurrence of a rural fire event. It is concluded that in the province there is a high social vulnerability with the greatest weight for the exposed population.</w:t>
      </w:r>
    </w:p>
    <w:p w14:paraId="3C4CAAE7" w14:textId="77777777" w:rsidR="003B6712" w:rsidRPr="003061D7" w:rsidRDefault="00F73BFF" w:rsidP="00206241">
      <w:pPr>
        <w:spacing w:after="120" w:line="360" w:lineRule="auto"/>
        <w:jc w:val="both"/>
        <w:rPr>
          <w:rFonts w:ascii="Times New Roman" w:hAnsi="Times New Roman"/>
          <w:sz w:val="24"/>
          <w:szCs w:val="24"/>
          <w:lang w:val="en-US"/>
        </w:rPr>
      </w:pPr>
      <w:r w:rsidRPr="003061D7">
        <w:rPr>
          <w:rFonts w:ascii="Times New Roman" w:hAnsi="Times New Roman"/>
          <w:b/>
          <w:sz w:val="24"/>
          <w:szCs w:val="24"/>
          <w:lang w:val="en-US"/>
        </w:rPr>
        <w:t>Key</w:t>
      </w:r>
      <w:r w:rsidR="003061D7" w:rsidRPr="003061D7">
        <w:rPr>
          <w:rFonts w:ascii="Times New Roman" w:hAnsi="Times New Roman"/>
          <w:b/>
          <w:sz w:val="24"/>
          <w:szCs w:val="24"/>
          <w:lang w:val="en-US"/>
        </w:rPr>
        <w:t xml:space="preserve"> </w:t>
      </w:r>
      <w:r w:rsidRPr="003061D7">
        <w:rPr>
          <w:rFonts w:ascii="Times New Roman" w:hAnsi="Times New Roman"/>
          <w:b/>
          <w:sz w:val="24"/>
          <w:szCs w:val="24"/>
          <w:lang w:val="en-US"/>
        </w:rPr>
        <w:t>words:</w:t>
      </w:r>
      <w:r w:rsidRPr="003061D7">
        <w:rPr>
          <w:rFonts w:ascii="Times New Roman" w:hAnsi="Times New Roman"/>
          <w:sz w:val="24"/>
          <w:szCs w:val="24"/>
          <w:lang w:val="en-US"/>
        </w:rPr>
        <w:t xml:space="preserve"> Perception; vulnerability; exposed population; susceptibility.</w:t>
      </w:r>
    </w:p>
    <w:p w14:paraId="64452A65" w14:textId="77777777" w:rsidR="005C5355" w:rsidRPr="002C6004" w:rsidRDefault="007061C8" w:rsidP="00206241">
      <w:pPr>
        <w:spacing w:after="120" w:line="360" w:lineRule="auto"/>
        <w:jc w:val="both"/>
        <w:rPr>
          <w:rFonts w:ascii="Times New Roman" w:hAnsi="Times New Roman"/>
          <w:b/>
          <w:sz w:val="24"/>
          <w:szCs w:val="24"/>
        </w:rPr>
      </w:pPr>
      <w:r w:rsidRPr="002C6004">
        <w:rPr>
          <w:rFonts w:ascii="Times New Roman" w:hAnsi="Times New Roman"/>
          <w:b/>
          <w:sz w:val="24"/>
          <w:szCs w:val="24"/>
        </w:rPr>
        <w:t>I</w:t>
      </w:r>
      <w:r w:rsidR="00F20A3B" w:rsidRPr="002C6004">
        <w:rPr>
          <w:rFonts w:ascii="Times New Roman" w:hAnsi="Times New Roman"/>
          <w:b/>
          <w:sz w:val="24"/>
          <w:szCs w:val="24"/>
        </w:rPr>
        <w:t>ntroducción</w:t>
      </w:r>
    </w:p>
    <w:p w14:paraId="4C7853A9" w14:textId="77777777" w:rsidR="003255E8" w:rsidRPr="002C6004" w:rsidRDefault="003A7CCA"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Los incendios forestales son la propagación de fuego que por lo general son de origen natural o antrópico. Eventos dados en zonas que colindan con áreas rurales, en las épocas secas y escasez de lluvias, tienen como consecuencia la destrucción de los ecosistemas terrestres, extendiéndose por </w:t>
      </w:r>
      <w:r w:rsidRPr="002C6004">
        <w:rPr>
          <w:rFonts w:ascii="Times New Roman" w:hAnsi="Times New Roman"/>
          <w:sz w:val="24"/>
          <w:szCs w:val="24"/>
        </w:rPr>
        <w:lastRenderedPageBreak/>
        <w:t xml:space="preserve">la vegetación, montañas, laderas y </w:t>
      </w:r>
      <w:r w:rsidR="002B70DA">
        <w:rPr>
          <w:rFonts w:ascii="Times New Roman" w:hAnsi="Times New Roman"/>
          <w:sz w:val="24"/>
          <w:szCs w:val="24"/>
        </w:rPr>
        <w:t xml:space="preserve">los </w:t>
      </w:r>
      <w:r w:rsidRPr="002C6004">
        <w:rPr>
          <w:rFonts w:ascii="Times New Roman" w:hAnsi="Times New Roman"/>
          <w:sz w:val="24"/>
          <w:szCs w:val="24"/>
        </w:rPr>
        <w:t xml:space="preserve">alrededores según la magnitud. Es un fenómeno asociado principalmente a causas antrópicas, que puede potenciarse en función de las condiciones climáticas, el tipo de cobertura vegetal y la infraestructura de acceso (Minambiente, 2011). </w:t>
      </w:r>
    </w:p>
    <w:p w14:paraId="3F2E549C" w14:textId="77777777" w:rsidR="002E0553" w:rsidRPr="002C6004" w:rsidRDefault="002E0553" w:rsidP="00206241">
      <w:pPr>
        <w:spacing w:after="120" w:line="360" w:lineRule="auto"/>
        <w:jc w:val="both"/>
        <w:rPr>
          <w:rFonts w:ascii="Times New Roman" w:hAnsi="Times New Roman"/>
          <w:sz w:val="24"/>
          <w:szCs w:val="24"/>
        </w:rPr>
      </w:pPr>
      <w:r w:rsidRPr="002C6004">
        <w:rPr>
          <w:rFonts w:ascii="Times New Roman" w:hAnsi="Times New Roman"/>
          <w:sz w:val="24"/>
          <w:szCs w:val="24"/>
        </w:rPr>
        <w:t>El incremento en frecuencia, magnitud, intensidad de los riesgos de desastres en las últimas décadas, ha provocado una alta preocupación internacional por el tema, y demanda la revisión y actualización constante de sus fundamentos teóricos y metodológicos, en particular, de los procesos de gestión (Hardy, Cuevas y Gallardo</w:t>
      </w:r>
      <w:r w:rsidR="003775DA">
        <w:rPr>
          <w:rFonts w:ascii="Times New Roman" w:hAnsi="Times New Roman"/>
          <w:sz w:val="24"/>
          <w:szCs w:val="24"/>
        </w:rPr>
        <w:t>,</w:t>
      </w:r>
      <w:r w:rsidRPr="002C6004">
        <w:rPr>
          <w:rFonts w:ascii="Times New Roman" w:hAnsi="Times New Roman"/>
          <w:sz w:val="24"/>
          <w:szCs w:val="24"/>
        </w:rPr>
        <w:t xml:space="preserve"> 2019).</w:t>
      </w:r>
    </w:p>
    <w:p w14:paraId="6F70B2D2" w14:textId="77777777" w:rsidR="00503A11" w:rsidRPr="002C6004" w:rsidRDefault="00503A11"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Los impactos de los incendios forestales tienen una clara expresión territorial y un rol protagónico en la distribución actual del paisaje en los climas mediterráneos, ya que han retocado el tipo y distribución espacial de comunidades vegetales, modificando ciclos hidrológicos y procesos de erosión del suelo (Chuvieco </w:t>
      </w:r>
      <w:r w:rsidRPr="002C6004">
        <w:rPr>
          <w:rFonts w:ascii="Times New Roman" w:hAnsi="Times New Roman"/>
          <w:i/>
          <w:sz w:val="24"/>
          <w:szCs w:val="24"/>
        </w:rPr>
        <w:t>et al</w:t>
      </w:r>
      <w:r w:rsidR="00AF5805">
        <w:rPr>
          <w:rFonts w:ascii="Times New Roman" w:hAnsi="Times New Roman"/>
          <w:i/>
          <w:sz w:val="24"/>
          <w:szCs w:val="24"/>
        </w:rPr>
        <w:t>.</w:t>
      </w:r>
      <w:r w:rsidRPr="002C6004">
        <w:rPr>
          <w:rFonts w:ascii="Times New Roman" w:hAnsi="Times New Roman"/>
          <w:sz w:val="24"/>
          <w:szCs w:val="24"/>
        </w:rPr>
        <w:t>, 1998). También generan impactos en la sociedad y en el medio ambiente, por ejemplo, daños a la salud humana por la inhalación de humo, pérdida de la diversidad biológica, emisión de dióxido de carbono (CO</w:t>
      </w:r>
      <w:r w:rsidRPr="006E0D17">
        <w:rPr>
          <w:rFonts w:ascii="Times New Roman" w:hAnsi="Times New Roman"/>
          <w:sz w:val="24"/>
          <w:szCs w:val="24"/>
          <w:vertAlign w:val="subscript"/>
        </w:rPr>
        <w:t>2</w:t>
      </w:r>
      <w:r w:rsidRPr="002C6004">
        <w:rPr>
          <w:rFonts w:ascii="Times New Roman" w:hAnsi="Times New Roman"/>
          <w:sz w:val="24"/>
          <w:szCs w:val="24"/>
        </w:rPr>
        <w:t>) y otros gases de efecto invernadero, daños a los valores recreativos, y otros (FAO, 2006).</w:t>
      </w:r>
    </w:p>
    <w:p w14:paraId="51890D70" w14:textId="77777777" w:rsidR="00503A11" w:rsidRPr="002C6004" w:rsidRDefault="00503A11"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En las últimas décadas, los incendios forestales (IF) se han convertido en un problema ambiental de alta severidad y relevancia (Manríquez, 2019). Se considera que cada año, estos peligros afectan hasta 350 000 000 ha a nivel mundial (FAO, 2019). Provocan severos daños paisajísticos a la propiedad, a los medios de subsistencia, pérdida de la biodiversidad, erosión de los suelos, contaminación atmosférica y alteran el ciclo hidrológico (Briones </w:t>
      </w:r>
      <w:r w:rsidRPr="002C6004">
        <w:rPr>
          <w:rFonts w:ascii="Times New Roman" w:hAnsi="Times New Roman"/>
          <w:i/>
          <w:sz w:val="24"/>
          <w:szCs w:val="24"/>
        </w:rPr>
        <w:t>et al</w:t>
      </w:r>
      <w:r w:rsidRPr="002C6004">
        <w:rPr>
          <w:rFonts w:ascii="Times New Roman" w:hAnsi="Times New Roman"/>
          <w:sz w:val="24"/>
          <w:szCs w:val="24"/>
        </w:rPr>
        <w:t>., 2019 y Alvarado, 2019).</w:t>
      </w:r>
    </w:p>
    <w:p w14:paraId="11D551F0" w14:textId="77777777" w:rsidR="00503A11" w:rsidRPr="002C6004" w:rsidRDefault="00503A11" w:rsidP="00206241">
      <w:pPr>
        <w:spacing w:after="120" w:line="360" w:lineRule="auto"/>
        <w:jc w:val="both"/>
        <w:rPr>
          <w:rFonts w:ascii="Times New Roman" w:hAnsi="Times New Roman"/>
          <w:color w:val="000000"/>
          <w:sz w:val="24"/>
          <w:szCs w:val="24"/>
        </w:rPr>
      </w:pPr>
      <w:r w:rsidRPr="002C6004">
        <w:rPr>
          <w:rFonts w:ascii="Times New Roman" w:hAnsi="Times New Roman"/>
          <w:color w:val="000000"/>
          <w:sz w:val="24"/>
          <w:szCs w:val="24"/>
        </w:rPr>
        <w:t>Los estudios para la reducción de desastres comenzaron a realizarse en Cuba como una necesidad imperiosa de protección de la sociedad, la economía y el medio ambiente cubanos, partiendo de las herramientas que nos brindan los estudios de peligro, vulnerabilidad y riesgo (PVR) antes diferentes escenarios tales como los peligros (tecnológico, sanitarios, naturales) incidiendo estos muy puntuales en la geografía insular, siendo los incendios rurales unos de los peligros naturales que más afectan a nuestro territorio.</w:t>
      </w:r>
    </w:p>
    <w:p w14:paraId="3FB52C45" w14:textId="77777777" w:rsidR="00503A11" w:rsidRPr="002C6004" w:rsidRDefault="00503A11"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Una mirada a los escenarios descritos en la Estrategia y proyecto nacional para el manejo y uso del fuego permite reconocer que en el periodo 2008-2017, en </w:t>
      </w:r>
      <w:r w:rsidRPr="002C6004">
        <w:rPr>
          <w:rFonts w:ascii="Times New Roman" w:hAnsi="Times New Roman"/>
          <w:color w:val="000000"/>
          <w:sz w:val="24"/>
          <w:szCs w:val="24"/>
        </w:rPr>
        <w:t>Cuba</w:t>
      </w:r>
      <w:r w:rsidRPr="002C6004">
        <w:rPr>
          <w:rFonts w:ascii="Times New Roman" w:hAnsi="Times New Roman"/>
          <w:sz w:val="24"/>
          <w:szCs w:val="24"/>
        </w:rPr>
        <w:t xml:space="preserve"> ocurrieron 3 954 incendios forestales con afectaciones a 69 305 ha de bosques</w:t>
      </w:r>
      <w:r w:rsidR="00B35213" w:rsidRPr="002C6004">
        <w:rPr>
          <w:rFonts w:ascii="Times New Roman" w:hAnsi="Times New Roman"/>
          <w:sz w:val="24"/>
          <w:szCs w:val="24"/>
        </w:rPr>
        <w:t>,</w:t>
      </w:r>
      <w:r w:rsidRPr="002C6004">
        <w:rPr>
          <w:rFonts w:ascii="Times New Roman" w:hAnsi="Times New Roman"/>
          <w:sz w:val="24"/>
          <w:szCs w:val="24"/>
        </w:rPr>
        <w:t xml:space="preserve"> </w:t>
      </w:r>
      <w:r w:rsidR="00B35213" w:rsidRPr="002C6004">
        <w:rPr>
          <w:rFonts w:ascii="Times New Roman" w:hAnsi="Times New Roman"/>
          <w:sz w:val="24"/>
          <w:szCs w:val="24"/>
        </w:rPr>
        <w:t>Estrategia nacional para el Manejo del Fuego</w:t>
      </w:r>
      <w:r w:rsidR="00AF5805">
        <w:rPr>
          <w:rFonts w:ascii="Times New Roman" w:hAnsi="Times New Roman"/>
          <w:sz w:val="24"/>
          <w:szCs w:val="24"/>
        </w:rPr>
        <w:t xml:space="preserve"> </w:t>
      </w:r>
      <w:r w:rsidRPr="002C6004">
        <w:rPr>
          <w:rFonts w:ascii="Times New Roman" w:hAnsi="Times New Roman"/>
          <w:sz w:val="24"/>
          <w:szCs w:val="24"/>
        </w:rPr>
        <w:t>(</w:t>
      </w:r>
      <w:r w:rsidR="00930046" w:rsidRPr="002C6004">
        <w:rPr>
          <w:rFonts w:ascii="Times New Roman" w:hAnsi="Times New Roman"/>
          <w:sz w:val="24"/>
          <w:szCs w:val="24"/>
        </w:rPr>
        <w:t>GOC-2018-914-O45</w:t>
      </w:r>
      <w:r w:rsidRPr="002C6004">
        <w:rPr>
          <w:rFonts w:ascii="Times New Roman" w:hAnsi="Times New Roman"/>
          <w:sz w:val="24"/>
          <w:szCs w:val="24"/>
        </w:rPr>
        <w:t>) y en la provincia de Granma ocurrieron 167 incendios en áreas rurales con una afectación de 1</w:t>
      </w:r>
      <w:r w:rsidR="00097E00">
        <w:rPr>
          <w:rFonts w:ascii="Times New Roman" w:hAnsi="Times New Roman"/>
          <w:sz w:val="24"/>
          <w:szCs w:val="24"/>
        </w:rPr>
        <w:t xml:space="preserve"> </w:t>
      </w:r>
      <w:r w:rsidRPr="002C6004">
        <w:rPr>
          <w:rFonts w:ascii="Times New Roman" w:hAnsi="Times New Roman"/>
          <w:sz w:val="24"/>
          <w:szCs w:val="24"/>
        </w:rPr>
        <w:t>269</w:t>
      </w:r>
      <w:r w:rsidR="003061D7">
        <w:rPr>
          <w:rFonts w:ascii="Times New Roman" w:hAnsi="Times New Roman"/>
          <w:sz w:val="24"/>
          <w:szCs w:val="24"/>
        </w:rPr>
        <w:t>,</w:t>
      </w:r>
      <w:r w:rsidRPr="002C6004">
        <w:rPr>
          <w:rFonts w:ascii="Times New Roman" w:hAnsi="Times New Roman"/>
          <w:sz w:val="24"/>
          <w:szCs w:val="24"/>
        </w:rPr>
        <w:t>3 ha (CGB,</w:t>
      </w:r>
      <w:r w:rsidR="00097E00">
        <w:rPr>
          <w:rFonts w:ascii="Times New Roman" w:hAnsi="Times New Roman"/>
          <w:sz w:val="24"/>
          <w:szCs w:val="24"/>
        </w:rPr>
        <w:t xml:space="preserve"> </w:t>
      </w:r>
      <w:r w:rsidRPr="002C6004">
        <w:rPr>
          <w:rFonts w:ascii="Times New Roman" w:hAnsi="Times New Roman"/>
          <w:sz w:val="24"/>
          <w:szCs w:val="24"/>
        </w:rPr>
        <w:t>2017)</w:t>
      </w:r>
      <w:r w:rsidR="00097E00">
        <w:rPr>
          <w:rFonts w:ascii="Times New Roman" w:hAnsi="Times New Roman"/>
          <w:sz w:val="24"/>
          <w:szCs w:val="24"/>
        </w:rPr>
        <w:t>,</w:t>
      </w:r>
      <w:r w:rsidRPr="002C6004">
        <w:rPr>
          <w:rFonts w:ascii="Times New Roman" w:hAnsi="Times New Roman"/>
          <w:sz w:val="24"/>
          <w:szCs w:val="24"/>
        </w:rPr>
        <w:t xml:space="preserve"> trayendo consigo erosión y p</w:t>
      </w:r>
      <w:r w:rsidR="00097E00">
        <w:rPr>
          <w:rFonts w:ascii="Times New Roman" w:hAnsi="Times New Roman"/>
          <w:sz w:val="24"/>
          <w:szCs w:val="24"/>
        </w:rPr>
        <w:t>é</w:t>
      </w:r>
      <w:r w:rsidRPr="002C6004">
        <w:rPr>
          <w:rFonts w:ascii="Times New Roman" w:hAnsi="Times New Roman"/>
          <w:sz w:val="24"/>
          <w:szCs w:val="24"/>
        </w:rPr>
        <w:t xml:space="preserve">rdida de                                                                                                                                                                                                                        </w:t>
      </w:r>
      <w:r w:rsidR="00097E00">
        <w:rPr>
          <w:rFonts w:ascii="Times New Roman" w:hAnsi="Times New Roman"/>
          <w:sz w:val="24"/>
          <w:szCs w:val="24"/>
        </w:rPr>
        <w:t xml:space="preserve">             </w:t>
      </w:r>
      <w:r w:rsidR="00097E00">
        <w:rPr>
          <w:rFonts w:ascii="Times New Roman" w:hAnsi="Times New Roman"/>
          <w:sz w:val="24"/>
          <w:szCs w:val="24"/>
        </w:rPr>
        <w:lastRenderedPageBreak/>
        <w:t xml:space="preserve">la biota del suelo, </w:t>
      </w:r>
      <w:r w:rsidRPr="002C6004">
        <w:rPr>
          <w:rFonts w:ascii="Times New Roman" w:hAnsi="Times New Roman"/>
          <w:sz w:val="24"/>
          <w:szCs w:val="24"/>
        </w:rPr>
        <w:t>fundamentalmente en las zona del plan turquino,  contaminación de los cuerpos de agua superficiales, fragmentación de ecosistemas como ocurre en el Refugio de Fauna Delta del Cauto, afectaciones a la biodiversidad, p</w:t>
      </w:r>
      <w:r w:rsidR="00097E00">
        <w:rPr>
          <w:rFonts w:ascii="Times New Roman" w:hAnsi="Times New Roman"/>
          <w:sz w:val="24"/>
          <w:szCs w:val="24"/>
        </w:rPr>
        <w:t>é</w:t>
      </w:r>
      <w:r w:rsidRPr="002C6004">
        <w:rPr>
          <w:rFonts w:ascii="Times New Roman" w:hAnsi="Times New Roman"/>
          <w:sz w:val="24"/>
          <w:szCs w:val="24"/>
        </w:rPr>
        <w:t>rdida de hábitat, contaminación del aire, p</w:t>
      </w:r>
      <w:r w:rsidR="00097E00">
        <w:rPr>
          <w:rFonts w:ascii="Times New Roman" w:hAnsi="Times New Roman"/>
          <w:sz w:val="24"/>
          <w:szCs w:val="24"/>
        </w:rPr>
        <w:t>é</w:t>
      </w:r>
      <w:r w:rsidRPr="002C6004">
        <w:rPr>
          <w:rFonts w:ascii="Times New Roman" w:hAnsi="Times New Roman"/>
          <w:sz w:val="24"/>
          <w:szCs w:val="24"/>
        </w:rPr>
        <w:t xml:space="preserve">rdidas   económica en el sector agropecuario, azucarero y forestal, en las infraestructuras de las viviendas de la población y  daño a la salud humana.                                                                  </w:t>
      </w:r>
    </w:p>
    <w:p w14:paraId="247022DE" w14:textId="77777777" w:rsidR="00503A11" w:rsidRDefault="00503A11"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Una de la problemática más acuciante en la prevención y mitigación de los incendios rurales en Cuba está referida a la calidad de las medidas técnico organizativas por parte de los tenentes del patrimonio forestal y agrícola, las ilegalidades es otro de las causa que tienen incidencia en estos siniestros. Granma no está al margen de esta problemática siendo </w:t>
      </w:r>
      <w:r w:rsidR="00344119" w:rsidRPr="002C6004">
        <w:rPr>
          <w:rFonts w:ascii="Times New Roman" w:hAnsi="Times New Roman"/>
          <w:sz w:val="24"/>
          <w:szCs w:val="24"/>
        </w:rPr>
        <w:t>los ecosistema</w:t>
      </w:r>
      <w:r w:rsidRPr="002C6004">
        <w:rPr>
          <w:rFonts w:ascii="Times New Roman" w:hAnsi="Times New Roman"/>
          <w:sz w:val="24"/>
          <w:szCs w:val="24"/>
        </w:rPr>
        <w:t xml:space="preserve"> montañoso</w:t>
      </w:r>
      <w:r w:rsidR="00842737">
        <w:rPr>
          <w:rFonts w:ascii="Times New Roman" w:hAnsi="Times New Roman"/>
          <w:sz w:val="24"/>
          <w:szCs w:val="24"/>
        </w:rPr>
        <w:t>s</w:t>
      </w:r>
      <w:r w:rsidRPr="002C6004">
        <w:rPr>
          <w:rFonts w:ascii="Times New Roman" w:hAnsi="Times New Roman"/>
          <w:sz w:val="24"/>
          <w:szCs w:val="24"/>
        </w:rPr>
        <w:t xml:space="preserve"> y la llanura de la cuenca del Cauto escenario de actividades de tala y desmonte de áreas para cultivar, incidiendo esto en el crecimiento en </w:t>
      </w:r>
      <w:r w:rsidRPr="002C6004">
        <w:rPr>
          <w:rFonts w:ascii="Times New Roman" w:eastAsia="Times New Roman" w:hAnsi="Times New Roman"/>
          <w:color w:val="000000"/>
          <w:sz w:val="24"/>
          <w:szCs w:val="24"/>
          <w:lang w:eastAsia="es-ES"/>
        </w:rPr>
        <w:t>250980.58 ha</w:t>
      </w:r>
      <w:r w:rsidRPr="002C6004">
        <w:rPr>
          <w:rFonts w:ascii="Times New Roman" w:eastAsia="Times New Roman" w:hAnsi="Times New Roman"/>
          <w:b/>
          <w:color w:val="000000"/>
          <w:sz w:val="24"/>
          <w:szCs w:val="24"/>
          <w:lang w:eastAsia="es-ES"/>
        </w:rPr>
        <w:t xml:space="preserve"> </w:t>
      </w:r>
      <w:r w:rsidRPr="002C6004">
        <w:rPr>
          <w:rFonts w:ascii="Times New Roman" w:hAnsi="Times New Roman"/>
          <w:sz w:val="24"/>
          <w:szCs w:val="24"/>
        </w:rPr>
        <w:t xml:space="preserve">del material combustible que transita en las diferentes clases de peligrosidad, </w:t>
      </w:r>
      <w:r w:rsidR="00920A5F" w:rsidRPr="002C6004">
        <w:rPr>
          <w:rFonts w:ascii="Times New Roman" w:hAnsi="Times New Roman"/>
          <w:sz w:val="24"/>
          <w:szCs w:val="24"/>
        </w:rPr>
        <w:t xml:space="preserve">incidiendo esto en el aumento de las zonas </w:t>
      </w:r>
      <w:r w:rsidR="008319A8" w:rsidRPr="002C6004">
        <w:rPr>
          <w:rFonts w:ascii="Times New Roman" w:hAnsi="Times New Roman"/>
          <w:sz w:val="24"/>
          <w:szCs w:val="24"/>
        </w:rPr>
        <w:t xml:space="preserve">con vegetación </w:t>
      </w:r>
      <w:r w:rsidR="00920A5F" w:rsidRPr="002C6004">
        <w:rPr>
          <w:rFonts w:ascii="Times New Roman" w:hAnsi="Times New Roman"/>
          <w:sz w:val="24"/>
          <w:szCs w:val="24"/>
        </w:rPr>
        <w:t xml:space="preserve">susceptible </w:t>
      </w:r>
      <w:r w:rsidR="008319A8" w:rsidRPr="002C6004">
        <w:rPr>
          <w:rFonts w:ascii="Times New Roman" w:hAnsi="Times New Roman"/>
          <w:sz w:val="24"/>
          <w:szCs w:val="24"/>
        </w:rPr>
        <w:t xml:space="preserve">a incendiarse y por ende el aumento del riesgo a la población expuesta ante </w:t>
      </w:r>
      <w:r w:rsidR="00F87719" w:rsidRPr="002C6004">
        <w:rPr>
          <w:rFonts w:ascii="Times New Roman" w:hAnsi="Times New Roman"/>
          <w:sz w:val="24"/>
          <w:szCs w:val="24"/>
        </w:rPr>
        <w:t xml:space="preserve">el impacto de </w:t>
      </w:r>
      <w:r w:rsidR="008319A8" w:rsidRPr="002C6004">
        <w:rPr>
          <w:rFonts w:ascii="Times New Roman" w:hAnsi="Times New Roman"/>
          <w:sz w:val="24"/>
          <w:szCs w:val="24"/>
        </w:rPr>
        <w:t>estos evento</w:t>
      </w:r>
      <w:r w:rsidR="00F87719" w:rsidRPr="002C6004">
        <w:rPr>
          <w:rFonts w:ascii="Times New Roman" w:hAnsi="Times New Roman"/>
          <w:sz w:val="24"/>
          <w:szCs w:val="24"/>
        </w:rPr>
        <w:t>s naturales.</w:t>
      </w:r>
    </w:p>
    <w:p w14:paraId="7CF66348" w14:textId="5F1DEBB6" w:rsidR="00A541E5" w:rsidRPr="009B5068" w:rsidRDefault="004F46CA" w:rsidP="00A541E5">
      <w:pPr>
        <w:spacing w:after="120" w:line="360" w:lineRule="auto"/>
        <w:jc w:val="center"/>
        <w:rPr>
          <w:rFonts w:ascii="Times New Roman" w:hAnsi="Times New Roman"/>
          <w:sz w:val="24"/>
          <w:szCs w:val="24"/>
          <w:lang w:eastAsia="es-ES"/>
        </w:rPr>
      </w:pPr>
      <w:r>
        <w:rPr>
          <w:rFonts w:ascii="Times New Roman" w:hAnsi="Times New Roman"/>
          <w:noProof/>
          <w:sz w:val="24"/>
          <w:szCs w:val="24"/>
        </w:rPr>
        <w:drawing>
          <wp:inline distT="0" distB="0" distL="0" distR="0" wp14:anchorId="24F68776" wp14:editId="1A9EF4B1">
            <wp:extent cx="5972175" cy="33432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175" cy="3343275"/>
                    </a:xfrm>
                    <a:prstGeom prst="rect">
                      <a:avLst/>
                    </a:prstGeom>
                    <a:noFill/>
                    <a:ln>
                      <a:noFill/>
                    </a:ln>
                  </pic:spPr>
                </pic:pic>
              </a:graphicData>
            </a:graphic>
          </wp:inline>
        </w:drawing>
      </w:r>
      <w:r w:rsidR="00A541E5" w:rsidRPr="009B5068">
        <w:rPr>
          <w:rFonts w:ascii="Times New Roman" w:hAnsi="Times New Roman"/>
          <w:sz w:val="24"/>
          <w:szCs w:val="24"/>
          <w:lang w:eastAsia="es-ES"/>
        </w:rPr>
        <w:t xml:space="preserve">Figura 1. </w:t>
      </w:r>
      <w:r w:rsidR="00A541E5" w:rsidRPr="009B5068">
        <w:rPr>
          <w:rFonts w:ascii="Times New Roman" w:hAnsi="Times New Roman"/>
          <w:iCs/>
          <w:sz w:val="24"/>
          <w:szCs w:val="24"/>
          <w:lang w:eastAsia="es-ES"/>
        </w:rPr>
        <w:t>Ubicación geográfica de la provincia y sus municipios</w:t>
      </w:r>
    </w:p>
    <w:p w14:paraId="134BA9AF" w14:textId="77777777" w:rsidR="00503A11" w:rsidRPr="002C6004" w:rsidRDefault="00503A11"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Son precisamente las problemáticas antes referidas las que motivaron a la realización de la presente investigación, cuyo </w:t>
      </w:r>
      <w:r w:rsidR="00276A4B" w:rsidRPr="002C6004">
        <w:rPr>
          <w:rFonts w:ascii="Times New Roman" w:hAnsi="Times New Roman"/>
          <w:sz w:val="24"/>
          <w:szCs w:val="24"/>
        </w:rPr>
        <w:t>objetivo</w:t>
      </w:r>
      <w:r w:rsidRPr="002C6004">
        <w:rPr>
          <w:rFonts w:ascii="Times New Roman" w:hAnsi="Times New Roman"/>
          <w:sz w:val="24"/>
          <w:szCs w:val="24"/>
        </w:rPr>
        <w:t xml:space="preserve"> fue el siguiente:</w:t>
      </w:r>
    </w:p>
    <w:p w14:paraId="58B96109" w14:textId="77777777" w:rsidR="00761FD4" w:rsidRPr="002C6004" w:rsidRDefault="00503A11" w:rsidP="00206241">
      <w:pPr>
        <w:spacing w:after="120" w:line="360" w:lineRule="auto"/>
        <w:jc w:val="both"/>
        <w:rPr>
          <w:rFonts w:ascii="Times New Roman" w:hAnsi="Times New Roman"/>
          <w:b/>
          <w:color w:val="000000"/>
          <w:sz w:val="24"/>
          <w:szCs w:val="24"/>
        </w:rPr>
      </w:pPr>
      <w:r w:rsidRPr="002C6004">
        <w:rPr>
          <w:rFonts w:ascii="Times New Roman" w:hAnsi="Times New Roman"/>
          <w:color w:val="000000"/>
          <w:sz w:val="24"/>
          <w:szCs w:val="24"/>
        </w:rPr>
        <w:lastRenderedPageBreak/>
        <w:t xml:space="preserve">Determinar </w:t>
      </w:r>
      <w:r w:rsidR="00761FD4" w:rsidRPr="002C6004">
        <w:rPr>
          <w:rFonts w:ascii="Times New Roman" w:hAnsi="Times New Roman"/>
          <w:color w:val="000000"/>
          <w:sz w:val="24"/>
          <w:szCs w:val="24"/>
        </w:rPr>
        <w:t xml:space="preserve">el comportamiento de la vulnerabilidad social ante los impactos de incendios </w:t>
      </w:r>
      <w:r w:rsidR="00044E4D">
        <w:rPr>
          <w:rFonts w:ascii="Times New Roman" w:hAnsi="Times New Roman"/>
          <w:color w:val="000000"/>
          <w:sz w:val="24"/>
          <w:szCs w:val="24"/>
        </w:rPr>
        <w:t>rurales</w:t>
      </w:r>
      <w:r w:rsidR="00761FD4" w:rsidRPr="002C6004">
        <w:rPr>
          <w:rFonts w:ascii="Times New Roman" w:hAnsi="Times New Roman"/>
          <w:color w:val="000000"/>
          <w:sz w:val="24"/>
          <w:szCs w:val="24"/>
        </w:rPr>
        <w:t xml:space="preserve"> en </w:t>
      </w:r>
      <w:r w:rsidR="003061D7">
        <w:rPr>
          <w:rFonts w:ascii="Times New Roman" w:hAnsi="Times New Roman"/>
          <w:color w:val="000000"/>
          <w:sz w:val="24"/>
          <w:szCs w:val="24"/>
        </w:rPr>
        <w:t xml:space="preserve">la </w:t>
      </w:r>
      <w:r w:rsidR="00044E4D">
        <w:rPr>
          <w:rFonts w:ascii="Times New Roman" w:hAnsi="Times New Roman"/>
          <w:color w:val="000000"/>
          <w:sz w:val="24"/>
          <w:szCs w:val="24"/>
        </w:rPr>
        <w:t>p</w:t>
      </w:r>
      <w:r w:rsidR="003061D7">
        <w:rPr>
          <w:rFonts w:ascii="Times New Roman" w:hAnsi="Times New Roman"/>
          <w:color w:val="000000"/>
          <w:sz w:val="24"/>
          <w:szCs w:val="24"/>
        </w:rPr>
        <w:t xml:space="preserve">rovincia de </w:t>
      </w:r>
      <w:r w:rsidR="00761FD4" w:rsidRPr="002C6004">
        <w:rPr>
          <w:rFonts w:ascii="Times New Roman" w:hAnsi="Times New Roman"/>
          <w:color w:val="000000"/>
          <w:sz w:val="24"/>
          <w:szCs w:val="24"/>
        </w:rPr>
        <w:t xml:space="preserve">Granma, </w:t>
      </w:r>
      <w:r w:rsidR="003061D7">
        <w:rPr>
          <w:rFonts w:ascii="Times New Roman" w:hAnsi="Times New Roman"/>
          <w:color w:val="000000"/>
          <w:sz w:val="24"/>
          <w:szCs w:val="24"/>
        </w:rPr>
        <w:t xml:space="preserve">Cuba en el </w:t>
      </w:r>
      <w:r w:rsidR="00761FD4" w:rsidRPr="002C6004">
        <w:rPr>
          <w:rFonts w:ascii="Times New Roman" w:hAnsi="Times New Roman"/>
          <w:color w:val="000000"/>
          <w:sz w:val="24"/>
          <w:szCs w:val="24"/>
        </w:rPr>
        <w:t>periodo 2007 al 2017.</w:t>
      </w:r>
    </w:p>
    <w:p w14:paraId="5ACC7487" w14:textId="77777777" w:rsidR="006477F4" w:rsidRPr="002C6004" w:rsidRDefault="004572ED" w:rsidP="00206241">
      <w:pPr>
        <w:spacing w:after="120" w:line="360" w:lineRule="auto"/>
        <w:jc w:val="both"/>
        <w:rPr>
          <w:rFonts w:ascii="Times New Roman" w:hAnsi="Times New Roman"/>
          <w:b/>
          <w:sz w:val="24"/>
          <w:szCs w:val="24"/>
        </w:rPr>
      </w:pPr>
      <w:r w:rsidRPr="002C6004">
        <w:rPr>
          <w:rFonts w:ascii="Times New Roman" w:hAnsi="Times New Roman"/>
          <w:b/>
          <w:sz w:val="24"/>
          <w:szCs w:val="24"/>
        </w:rPr>
        <w:t>M</w:t>
      </w:r>
      <w:r w:rsidR="006477F4" w:rsidRPr="002C6004">
        <w:rPr>
          <w:rFonts w:ascii="Times New Roman" w:hAnsi="Times New Roman"/>
          <w:b/>
          <w:sz w:val="24"/>
          <w:szCs w:val="24"/>
        </w:rPr>
        <w:t>ateriales y Métodos</w:t>
      </w:r>
    </w:p>
    <w:p w14:paraId="709F4C36" w14:textId="77777777" w:rsidR="00D11A6F" w:rsidRDefault="006477F4" w:rsidP="00206241">
      <w:pPr>
        <w:tabs>
          <w:tab w:val="left" w:pos="6946"/>
        </w:tabs>
        <w:spacing w:after="120" w:line="360" w:lineRule="auto"/>
        <w:jc w:val="both"/>
        <w:rPr>
          <w:rFonts w:ascii="Times New Roman" w:hAnsi="Times New Roman"/>
          <w:color w:val="000000"/>
          <w:sz w:val="24"/>
          <w:szCs w:val="24"/>
        </w:rPr>
      </w:pPr>
      <w:r w:rsidRPr="002C6004">
        <w:rPr>
          <w:rFonts w:ascii="Times New Roman" w:hAnsi="Times New Roman"/>
          <w:sz w:val="24"/>
          <w:szCs w:val="24"/>
        </w:rPr>
        <w:t>La investigación se desarrolló en la provincia de Granma</w:t>
      </w:r>
      <w:r w:rsidR="00787C58" w:rsidRPr="002C6004">
        <w:rPr>
          <w:rFonts w:ascii="Times New Roman" w:hAnsi="Times New Roman"/>
          <w:sz w:val="24"/>
          <w:szCs w:val="24"/>
        </w:rPr>
        <w:t xml:space="preserve"> </w:t>
      </w:r>
      <w:r w:rsidR="00DD3B3C">
        <w:rPr>
          <w:rFonts w:ascii="Times New Roman" w:hAnsi="Times New Roman"/>
          <w:sz w:val="24"/>
          <w:szCs w:val="24"/>
        </w:rPr>
        <w:t>(</w:t>
      </w:r>
      <w:r w:rsidR="009B5068">
        <w:rPr>
          <w:rFonts w:ascii="Times New Roman" w:hAnsi="Times New Roman"/>
          <w:sz w:val="24"/>
          <w:szCs w:val="24"/>
        </w:rPr>
        <w:t>f</w:t>
      </w:r>
      <w:r w:rsidR="00787C58" w:rsidRPr="002C6004">
        <w:rPr>
          <w:rFonts w:ascii="Times New Roman" w:hAnsi="Times New Roman"/>
          <w:sz w:val="24"/>
          <w:szCs w:val="24"/>
        </w:rPr>
        <w:t>ig</w:t>
      </w:r>
      <w:r w:rsidR="00CC3620" w:rsidRPr="002C6004">
        <w:rPr>
          <w:rFonts w:ascii="Times New Roman" w:hAnsi="Times New Roman"/>
          <w:sz w:val="24"/>
          <w:szCs w:val="24"/>
        </w:rPr>
        <w:t xml:space="preserve">ura </w:t>
      </w:r>
      <w:r w:rsidR="00787C58" w:rsidRPr="002C6004">
        <w:rPr>
          <w:rFonts w:ascii="Times New Roman" w:hAnsi="Times New Roman"/>
          <w:sz w:val="24"/>
          <w:szCs w:val="24"/>
        </w:rPr>
        <w:t>1</w:t>
      </w:r>
      <w:r w:rsidR="00DD3B3C">
        <w:rPr>
          <w:rFonts w:ascii="Times New Roman" w:hAnsi="Times New Roman"/>
          <w:sz w:val="24"/>
          <w:szCs w:val="24"/>
        </w:rPr>
        <w:t>)</w:t>
      </w:r>
      <w:r w:rsidR="00A65660">
        <w:rPr>
          <w:rFonts w:ascii="Times New Roman" w:hAnsi="Times New Roman"/>
          <w:sz w:val="24"/>
          <w:szCs w:val="24"/>
        </w:rPr>
        <w:t>,</w:t>
      </w:r>
      <w:r w:rsidR="00787C58" w:rsidRPr="002C6004">
        <w:rPr>
          <w:rFonts w:ascii="Times New Roman" w:hAnsi="Times New Roman"/>
          <w:sz w:val="24"/>
          <w:szCs w:val="24"/>
        </w:rPr>
        <w:t xml:space="preserve"> </w:t>
      </w:r>
      <w:r w:rsidR="003B6DD6" w:rsidRPr="002C6004">
        <w:rPr>
          <w:rFonts w:ascii="Times New Roman" w:hAnsi="Times New Roman"/>
          <w:color w:val="000000"/>
          <w:sz w:val="24"/>
          <w:szCs w:val="24"/>
        </w:rPr>
        <w:t xml:space="preserve">ubicada en la parte suroriental de </w:t>
      </w:r>
      <w:r w:rsidR="00344119">
        <w:rPr>
          <w:rFonts w:ascii="Times New Roman" w:hAnsi="Times New Roman"/>
          <w:color w:val="000000"/>
          <w:sz w:val="24"/>
          <w:szCs w:val="24"/>
        </w:rPr>
        <w:t>C</w:t>
      </w:r>
      <w:r w:rsidR="003B6DD6" w:rsidRPr="002C6004">
        <w:rPr>
          <w:rFonts w:ascii="Times New Roman" w:hAnsi="Times New Roman"/>
          <w:color w:val="000000"/>
          <w:sz w:val="24"/>
          <w:szCs w:val="24"/>
        </w:rPr>
        <w:t>uba, con tres regiones geográficas de relevante significación ambiental (ecosistema de montaña, llanura de la cuenca del cauto y el ecosistema marino costero)</w:t>
      </w:r>
      <w:r w:rsidR="00A65660">
        <w:rPr>
          <w:rFonts w:ascii="Times New Roman" w:hAnsi="Times New Roman"/>
          <w:color w:val="000000"/>
          <w:sz w:val="24"/>
          <w:szCs w:val="24"/>
        </w:rPr>
        <w:t>.</w:t>
      </w:r>
    </w:p>
    <w:p w14:paraId="2A3BA669" w14:textId="77777777" w:rsidR="003655BB" w:rsidRPr="002C6004" w:rsidRDefault="003655BB" w:rsidP="00206241">
      <w:pPr>
        <w:tabs>
          <w:tab w:val="left" w:pos="2942"/>
        </w:tabs>
        <w:spacing w:after="120" w:line="360" w:lineRule="auto"/>
        <w:jc w:val="both"/>
        <w:rPr>
          <w:rFonts w:ascii="Times New Roman" w:hAnsi="Times New Roman"/>
          <w:sz w:val="24"/>
          <w:szCs w:val="24"/>
        </w:rPr>
      </w:pPr>
      <w:r w:rsidRPr="002C6004">
        <w:rPr>
          <w:rFonts w:ascii="Times New Roman" w:hAnsi="Times New Roman"/>
          <w:sz w:val="24"/>
          <w:szCs w:val="24"/>
        </w:rPr>
        <w:t xml:space="preserve">Para el desarrollo de la investigación se tomó como base la metodología para los Estudios de Peligro, Vulnerabilidad y Riesgo por incendios en áreas rurales de la Agencia de Medio Ambiente (CITMA, 2013), que integra las variables biofísicas y humanas dentro del modelo de riesgo de incendios como se indica en la </w:t>
      </w:r>
      <w:r w:rsidR="003C3590">
        <w:rPr>
          <w:rFonts w:ascii="Times New Roman" w:hAnsi="Times New Roman"/>
          <w:sz w:val="24"/>
          <w:szCs w:val="24"/>
        </w:rPr>
        <w:t>f</w:t>
      </w:r>
      <w:r w:rsidRPr="002C6004">
        <w:rPr>
          <w:rFonts w:ascii="Times New Roman" w:hAnsi="Times New Roman"/>
          <w:sz w:val="24"/>
          <w:szCs w:val="24"/>
        </w:rPr>
        <w:t>igura 2</w:t>
      </w:r>
      <w:r w:rsidR="008E53AD" w:rsidRPr="002C6004">
        <w:rPr>
          <w:rFonts w:ascii="Times New Roman" w:hAnsi="Times New Roman"/>
          <w:sz w:val="24"/>
          <w:szCs w:val="24"/>
        </w:rPr>
        <w:t>.</w:t>
      </w:r>
    </w:p>
    <w:p w14:paraId="4D6BC81C" w14:textId="2F704A41" w:rsidR="002E20C5" w:rsidRPr="002C6004" w:rsidRDefault="004F46CA" w:rsidP="00206241">
      <w:pPr>
        <w:spacing w:after="120" w:line="360" w:lineRule="auto"/>
        <w:jc w:val="center"/>
        <w:rPr>
          <w:rFonts w:ascii="Times New Roman" w:hAnsi="Times New Roman"/>
          <w:noProof/>
          <w:sz w:val="24"/>
          <w:szCs w:val="24"/>
        </w:rPr>
      </w:pPr>
      <w:r w:rsidRPr="002C6004">
        <w:rPr>
          <w:rFonts w:ascii="Times New Roman" w:hAnsi="Times New Roman"/>
          <w:noProof/>
          <w:sz w:val="24"/>
          <w:szCs w:val="24"/>
        </w:rPr>
        <w:drawing>
          <wp:inline distT="0" distB="0" distL="0" distR="0" wp14:anchorId="20B7809A" wp14:editId="11958086">
            <wp:extent cx="4962525" cy="2295525"/>
            <wp:effectExtent l="0" t="0" r="0" b="0"/>
            <wp:docPr id="2" name="Imagen 172" descr="Descripción: esquema metodoló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2" descr="Descripción: esquema metodológico"/>
                    <pic:cNvPicPr>
                      <a:picLocks noChangeAspect="1" noChangeArrowheads="1"/>
                    </pic:cNvPicPr>
                  </pic:nvPicPr>
                  <pic:blipFill>
                    <a:blip r:embed="rId18" cstate="print">
                      <a:extLst>
                        <a:ext uri="{28A0092B-C50C-407E-A947-70E740481C1C}">
                          <a14:useLocalDpi xmlns:a14="http://schemas.microsoft.com/office/drawing/2010/main" val="0"/>
                        </a:ext>
                      </a:extLst>
                    </a:blip>
                    <a:srcRect t="2170"/>
                    <a:stretch>
                      <a:fillRect/>
                    </a:stretch>
                  </pic:blipFill>
                  <pic:spPr bwMode="auto">
                    <a:xfrm>
                      <a:off x="0" y="0"/>
                      <a:ext cx="4962525" cy="2295525"/>
                    </a:xfrm>
                    <a:prstGeom prst="rect">
                      <a:avLst/>
                    </a:prstGeom>
                    <a:noFill/>
                    <a:ln>
                      <a:noFill/>
                    </a:ln>
                  </pic:spPr>
                </pic:pic>
              </a:graphicData>
            </a:graphic>
          </wp:inline>
        </w:drawing>
      </w:r>
    </w:p>
    <w:p w14:paraId="3AE8BC54" w14:textId="77777777" w:rsidR="00D50F51" w:rsidRPr="003C3590" w:rsidRDefault="004F24A2" w:rsidP="00206241">
      <w:pPr>
        <w:spacing w:after="120" w:line="360" w:lineRule="auto"/>
        <w:jc w:val="center"/>
        <w:rPr>
          <w:rFonts w:ascii="Times New Roman" w:hAnsi="Times New Roman"/>
          <w:sz w:val="24"/>
          <w:szCs w:val="24"/>
        </w:rPr>
      </w:pPr>
      <w:r w:rsidRPr="003C3590">
        <w:rPr>
          <w:rFonts w:ascii="Times New Roman" w:hAnsi="Times New Roman"/>
          <w:sz w:val="24"/>
          <w:szCs w:val="24"/>
        </w:rPr>
        <w:t>Figura</w:t>
      </w:r>
      <w:r w:rsidR="00344119" w:rsidRPr="003C3590">
        <w:rPr>
          <w:rFonts w:ascii="Times New Roman" w:hAnsi="Times New Roman"/>
          <w:sz w:val="24"/>
          <w:szCs w:val="24"/>
        </w:rPr>
        <w:t xml:space="preserve"> </w:t>
      </w:r>
      <w:r w:rsidRPr="003C3590">
        <w:rPr>
          <w:rFonts w:ascii="Times New Roman" w:hAnsi="Times New Roman"/>
          <w:sz w:val="24"/>
          <w:szCs w:val="24"/>
        </w:rPr>
        <w:t xml:space="preserve">2. </w:t>
      </w:r>
      <w:r w:rsidR="00D50F51" w:rsidRPr="003C3590">
        <w:rPr>
          <w:rFonts w:ascii="Times New Roman" w:hAnsi="Times New Roman"/>
          <w:sz w:val="24"/>
          <w:szCs w:val="24"/>
        </w:rPr>
        <w:t>Esquema metodológico para la evaluación del riesgo por incendios en áreas rurales.</w:t>
      </w:r>
    </w:p>
    <w:p w14:paraId="0D8DBA69" w14:textId="77777777" w:rsidR="00552AEC" w:rsidRPr="002C6004" w:rsidRDefault="00552AEC" w:rsidP="00206241">
      <w:pPr>
        <w:tabs>
          <w:tab w:val="left" w:pos="912"/>
        </w:tabs>
        <w:spacing w:after="120" w:line="360" w:lineRule="auto"/>
        <w:jc w:val="both"/>
        <w:rPr>
          <w:rFonts w:ascii="Times New Roman" w:hAnsi="Times New Roman"/>
          <w:sz w:val="24"/>
          <w:szCs w:val="24"/>
        </w:rPr>
      </w:pPr>
      <w:r w:rsidRPr="002C6004">
        <w:rPr>
          <w:rFonts w:ascii="Times New Roman" w:hAnsi="Times New Roman"/>
          <w:sz w:val="24"/>
          <w:szCs w:val="24"/>
        </w:rPr>
        <w:t xml:space="preserve">La investigación se desarrolló en dos etapas (gabinete y campo) según el diseño metodológico, durante la etapa de gabinete se realizaron talleres participativos con los grupos multidisciplinario de PVR de los centros de Gestión para la Reducción de Riesgo de Desastre Municipales y Provincial. </w:t>
      </w:r>
    </w:p>
    <w:p w14:paraId="11350419" w14:textId="77777777" w:rsidR="00552AEC" w:rsidRDefault="00552AEC" w:rsidP="00206241">
      <w:pPr>
        <w:spacing w:after="120" w:line="360" w:lineRule="auto"/>
        <w:jc w:val="both"/>
        <w:rPr>
          <w:rFonts w:ascii="Times New Roman" w:hAnsi="Times New Roman"/>
          <w:sz w:val="24"/>
          <w:szCs w:val="24"/>
        </w:rPr>
      </w:pPr>
      <w:r w:rsidRPr="002C6004">
        <w:rPr>
          <w:rFonts w:ascii="Times New Roman" w:hAnsi="Times New Roman"/>
          <w:sz w:val="24"/>
          <w:szCs w:val="24"/>
        </w:rPr>
        <w:t>Para el desarrollo de la investi</w:t>
      </w:r>
      <w:r w:rsidR="00822030" w:rsidRPr="002C6004">
        <w:rPr>
          <w:rFonts w:ascii="Times New Roman" w:hAnsi="Times New Roman"/>
          <w:sz w:val="24"/>
          <w:szCs w:val="24"/>
        </w:rPr>
        <w:t xml:space="preserve">gación se emplearon diferentes </w:t>
      </w:r>
      <w:r w:rsidRPr="002C6004">
        <w:rPr>
          <w:rFonts w:ascii="Times New Roman" w:hAnsi="Times New Roman"/>
          <w:sz w:val="24"/>
          <w:szCs w:val="24"/>
        </w:rPr>
        <w:t>métodos</w:t>
      </w:r>
      <w:r w:rsidR="00822030" w:rsidRPr="002C6004">
        <w:rPr>
          <w:rFonts w:ascii="Times New Roman" w:hAnsi="Times New Roman"/>
          <w:sz w:val="24"/>
          <w:szCs w:val="24"/>
        </w:rPr>
        <w:t>:</w:t>
      </w:r>
      <w:r w:rsidRPr="002C6004">
        <w:rPr>
          <w:rFonts w:ascii="Times New Roman" w:hAnsi="Times New Roman"/>
          <w:sz w:val="24"/>
          <w:szCs w:val="24"/>
        </w:rPr>
        <w:t xml:space="preserve"> teóricos, empíricos y técnicas para la rec</w:t>
      </w:r>
      <w:r w:rsidR="00822030" w:rsidRPr="002C6004">
        <w:rPr>
          <w:rFonts w:ascii="Times New Roman" w:hAnsi="Times New Roman"/>
          <w:sz w:val="24"/>
          <w:szCs w:val="24"/>
        </w:rPr>
        <w:t xml:space="preserve">ogida de información ver </w:t>
      </w:r>
      <w:r w:rsidR="006D1D6A">
        <w:rPr>
          <w:rFonts w:ascii="Times New Roman" w:hAnsi="Times New Roman"/>
          <w:sz w:val="24"/>
          <w:szCs w:val="24"/>
        </w:rPr>
        <w:t>t</w:t>
      </w:r>
      <w:r w:rsidR="00822030" w:rsidRPr="002C6004">
        <w:rPr>
          <w:rFonts w:ascii="Times New Roman" w:hAnsi="Times New Roman"/>
          <w:sz w:val="24"/>
          <w:szCs w:val="24"/>
        </w:rPr>
        <w:t>abla 1.</w:t>
      </w:r>
    </w:p>
    <w:p w14:paraId="39EADE2B" w14:textId="77777777" w:rsidR="00A541E5" w:rsidRPr="002C6004" w:rsidRDefault="00A541E5" w:rsidP="00A541E5">
      <w:pPr>
        <w:spacing w:after="120" w:line="360" w:lineRule="auto"/>
        <w:jc w:val="both"/>
        <w:rPr>
          <w:rFonts w:ascii="Times New Roman" w:hAnsi="Times New Roman"/>
          <w:sz w:val="24"/>
          <w:szCs w:val="24"/>
        </w:rPr>
      </w:pPr>
      <w:r>
        <w:rPr>
          <w:rFonts w:ascii="Times New Roman" w:hAnsi="Times New Roman"/>
          <w:sz w:val="24"/>
          <w:szCs w:val="24"/>
        </w:rPr>
        <w:t xml:space="preserve">En </w:t>
      </w:r>
      <w:r w:rsidRPr="002C6004">
        <w:rPr>
          <w:rFonts w:ascii="Times New Roman" w:hAnsi="Times New Roman"/>
          <w:sz w:val="24"/>
          <w:szCs w:val="24"/>
        </w:rPr>
        <w:t>la determinación del cálculo de la vulnerabilidad social se realizó a partir de las variables población expuesta ante un evento de incendios rural y la percepción social.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794"/>
      </w:tblGrid>
      <w:tr w:rsidR="00552AEC" w:rsidRPr="005A53D4" w14:paraId="465D5DB0" w14:textId="77777777" w:rsidTr="005A53D4">
        <w:trPr>
          <w:trHeight w:val="274"/>
          <w:jc w:val="center"/>
        </w:trPr>
        <w:tc>
          <w:tcPr>
            <w:tcW w:w="1926" w:type="dxa"/>
            <w:shd w:val="clear" w:color="auto" w:fill="auto"/>
          </w:tcPr>
          <w:p w14:paraId="0259DC1C" w14:textId="77777777" w:rsidR="00552AEC" w:rsidRPr="005A53D4" w:rsidRDefault="00344119" w:rsidP="00F3555E">
            <w:pPr>
              <w:spacing w:after="120" w:line="240" w:lineRule="auto"/>
              <w:jc w:val="center"/>
              <w:rPr>
                <w:rFonts w:ascii="Times New Roman" w:hAnsi="Times New Roman"/>
                <w:b/>
                <w:sz w:val="20"/>
                <w:szCs w:val="24"/>
              </w:rPr>
            </w:pPr>
            <w:r w:rsidRPr="005A53D4">
              <w:rPr>
                <w:rFonts w:ascii="Times New Roman" w:hAnsi="Times New Roman"/>
                <w:b/>
                <w:sz w:val="20"/>
                <w:szCs w:val="24"/>
              </w:rPr>
              <w:lastRenderedPageBreak/>
              <w:t>Métodos utilizados</w:t>
            </w:r>
          </w:p>
        </w:tc>
        <w:tc>
          <w:tcPr>
            <w:tcW w:w="6794" w:type="dxa"/>
            <w:shd w:val="clear" w:color="auto" w:fill="auto"/>
          </w:tcPr>
          <w:p w14:paraId="4C5DD265" w14:textId="77777777" w:rsidR="00552AEC" w:rsidRPr="005A53D4" w:rsidRDefault="00552AEC" w:rsidP="00F3555E">
            <w:pPr>
              <w:spacing w:after="120" w:line="240" w:lineRule="auto"/>
              <w:jc w:val="center"/>
              <w:rPr>
                <w:rFonts w:ascii="Times New Roman" w:hAnsi="Times New Roman"/>
                <w:b/>
                <w:sz w:val="20"/>
                <w:szCs w:val="24"/>
              </w:rPr>
            </w:pPr>
            <w:r w:rsidRPr="005A53D4">
              <w:rPr>
                <w:rFonts w:ascii="Times New Roman" w:hAnsi="Times New Roman"/>
                <w:b/>
                <w:sz w:val="20"/>
                <w:szCs w:val="24"/>
              </w:rPr>
              <w:t>Breves descripción</w:t>
            </w:r>
          </w:p>
        </w:tc>
      </w:tr>
      <w:tr w:rsidR="00552AEC" w:rsidRPr="005A53D4" w14:paraId="50BFA758" w14:textId="77777777" w:rsidTr="005A53D4">
        <w:trPr>
          <w:trHeight w:val="502"/>
          <w:jc w:val="center"/>
        </w:trPr>
        <w:tc>
          <w:tcPr>
            <w:tcW w:w="1926" w:type="dxa"/>
            <w:shd w:val="clear" w:color="auto" w:fill="auto"/>
          </w:tcPr>
          <w:p w14:paraId="06DFF020"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Hipotético deductivo</w:t>
            </w:r>
          </w:p>
        </w:tc>
        <w:tc>
          <w:tcPr>
            <w:tcW w:w="6794" w:type="dxa"/>
            <w:shd w:val="clear" w:color="auto" w:fill="auto"/>
          </w:tcPr>
          <w:p w14:paraId="580B9E2A"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Se empleó para la organización del conocimiento y la demostración de los objetivos planteados.</w:t>
            </w:r>
          </w:p>
        </w:tc>
      </w:tr>
      <w:tr w:rsidR="00552AEC" w:rsidRPr="005A53D4" w14:paraId="3B939788" w14:textId="77777777" w:rsidTr="005A53D4">
        <w:trPr>
          <w:jc w:val="center"/>
        </w:trPr>
        <w:tc>
          <w:tcPr>
            <w:tcW w:w="1926" w:type="dxa"/>
            <w:shd w:val="clear" w:color="auto" w:fill="auto"/>
          </w:tcPr>
          <w:p w14:paraId="6383BEFF"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Análisis documental</w:t>
            </w:r>
          </w:p>
        </w:tc>
        <w:tc>
          <w:tcPr>
            <w:tcW w:w="6794" w:type="dxa"/>
            <w:shd w:val="clear" w:color="auto" w:fill="auto"/>
          </w:tcPr>
          <w:p w14:paraId="50432948"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Recopilación de datos e información sobre la región de estudio.</w:t>
            </w:r>
          </w:p>
        </w:tc>
      </w:tr>
      <w:tr w:rsidR="00552AEC" w:rsidRPr="005A53D4" w14:paraId="2117E7EB" w14:textId="77777777" w:rsidTr="005A53D4">
        <w:trPr>
          <w:jc w:val="center"/>
        </w:trPr>
        <w:tc>
          <w:tcPr>
            <w:tcW w:w="1926" w:type="dxa"/>
            <w:shd w:val="clear" w:color="auto" w:fill="auto"/>
          </w:tcPr>
          <w:p w14:paraId="28291739"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Histórico-lógico</w:t>
            </w:r>
          </w:p>
        </w:tc>
        <w:tc>
          <w:tcPr>
            <w:tcW w:w="6794" w:type="dxa"/>
            <w:shd w:val="clear" w:color="auto" w:fill="auto"/>
          </w:tcPr>
          <w:p w14:paraId="4B6C9EE0"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Estudio de la evolución de los incendios en el periodo analizado y las variables demográficas.</w:t>
            </w:r>
          </w:p>
        </w:tc>
      </w:tr>
      <w:tr w:rsidR="00552AEC" w:rsidRPr="005A53D4" w14:paraId="02BF371E" w14:textId="77777777" w:rsidTr="005A53D4">
        <w:trPr>
          <w:jc w:val="center"/>
        </w:trPr>
        <w:tc>
          <w:tcPr>
            <w:tcW w:w="1926" w:type="dxa"/>
            <w:shd w:val="clear" w:color="auto" w:fill="auto"/>
          </w:tcPr>
          <w:p w14:paraId="2D28F578"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Análisis estadístico</w:t>
            </w:r>
          </w:p>
        </w:tc>
        <w:tc>
          <w:tcPr>
            <w:tcW w:w="6794" w:type="dxa"/>
            <w:shd w:val="clear" w:color="auto" w:fill="auto"/>
          </w:tcPr>
          <w:p w14:paraId="175DC0EE" w14:textId="77777777" w:rsidR="005A538B"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Se utilizó el método de estadística descriptiva y jerarquización de datos para la determinación de los indicadores de vulnerabilidad partiendo del criterio del valor obtenido de (0-25) Bajo con color verde, (26-50) Medio con color amarillo y (51-100) Alto con color rojo.</w:t>
            </w:r>
          </w:p>
        </w:tc>
      </w:tr>
      <w:tr w:rsidR="00552AEC" w:rsidRPr="005A53D4" w14:paraId="7445AC6B" w14:textId="77777777" w:rsidTr="005A53D4">
        <w:trPr>
          <w:jc w:val="center"/>
        </w:trPr>
        <w:tc>
          <w:tcPr>
            <w:tcW w:w="1926" w:type="dxa"/>
            <w:shd w:val="clear" w:color="auto" w:fill="auto"/>
          </w:tcPr>
          <w:p w14:paraId="7CB22667"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Análisis Espacial</w:t>
            </w:r>
          </w:p>
        </w:tc>
        <w:tc>
          <w:tcPr>
            <w:tcW w:w="6794" w:type="dxa"/>
            <w:shd w:val="clear" w:color="auto" w:fill="auto"/>
          </w:tcPr>
          <w:p w14:paraId="59783993" w14:textId="77777777" w:rsidR="00552AEC" w:rsidRPr="005A53D4" w:rsidRDefault="00552AEC" w:rsidP="00F3555E">
            <w:pPr>
              <w:spacing w:after="120" w:line="240" w:lineRule="auto"/>
              <w:jc w:val="both"/>
              <w:rPr>
                <w:rFonts w:ascii="Times New Roman" w:hAnsi="Times New Roman"/>
                <w:sz w:val="20"/>
                <w:szCs w:val="24"/>
              </w:rPr>
            </w:pPr>
            <w:r w:rsidRPr="005A53D4">
              <w:rPr>
                <w:rFonts w:ascii="Times New Roman" w:hAnsi="Times New Roman"/>
                <w:sz w:val="20"/>
                <w:szCs w:val="24"/>
              </w:rPr>
              <w:t>Aplicación de la tecnología de SIG</w:t>
            </w:r>
          </w:p>
        </w:tc>
      </w:tr>
    </w:tbl>
    <w:p w14:paraId="2FF473EB" w14:textId="77777777" w:rsidR="00552AEC" w:rsidRPr="003C3590" w:rsidRDefault="00876629" w:rsidP="00206241">
      <w:pPr>
        <w:spacing w:after="120" w:line="360" w:lineRule="auto"/>
        <w:jc w:val="center"/>
        <w:rPr>
          <w:rFonts w:ascii="Times New Roman" w:hAnsi="Times New Roman"/>
          <w:sz w:val="24"/>
          <w:szCs w:val="24"/>
        </w:rPr>
      </w:pPr>
      <w:r w:rsidRPr="003C3590">
        <w:rPr>
          <w:rFonts w:ascii="Times New Roman" w:hAnsi="Times New Roman"/>
          <w:sz w:val="24"/>
          <w:szCs w:val="24"/>
        </w:rPr>
        <w:t xml:space="preserve">Tabla 1. </w:t>
      </w:r>
      <w:r w:rsidR="00552AEC" w:rsidRPr="003C3590">
        <w:rPr>
          <w:rFonts w:ascii="Times New Roman" w:hAnsi="Times New Roman"/>
          <w:sz w:val="24"/>
          <w:szCs w:val="24"/>
        </w:rPr>
        <w:t>Métodos utilizados en la investigación</w:t>
      </w:r>
    </w:p>
    <w:p w14:paraId="500FB957" w14:textId="77777777" w:rsidR="00616DAA" w:rsidRPr="002C6004" w:rsidRDefault="00F00F80"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En el caso de la percepción social se </w:t>
      </w:r>
      <w:r w:rsidR="00055FD4" w:rsidRPr="002C6004">
        <w:rPr>
          <w:rFonts w:ascii="Times New Roman" w:hAnsi="Times New Roman"/>
          <w:sz w:val="24"/>
          <w:szCs w:val="24"/>
        </w:rPr>
        <w:t>trabajó</w:t>
      </w:r>
      <w:r w:rsidRPr="002C6004">
        <w:rPr>
          <w:rFonts w:ascii="Times New Roman" w:hAnsi="Times New Roman"/>
          <w:sz w:val="24"/>
          <w:szCs w:val="24"/>
        </w:rPr>
        <w:t xml:space="preserve"> con el resultado obtenido del análisis de</w:t>
      </w:r>
      <w:r w:rsidR="00F44094" w:rsidRPr="002C6004">
        <w:rPr>
          <w:rFonts w:ascii="Times New Roman" w:hAnsi="Times New Roman"/>
          <w:sz w:val="24"/>
          <w:szCs w:val="24"/>
        </w:rPr>
        <w:t>l</w:t>
      </w:r>
      <w:r w:rsidRPr="002C6004">
        <w:rPr>
          <w:rFonts w:ascii="Times New Roman" w:hAnsi="Times New Roman"/>
          <w:sz w:val="24"/>
          <w:szCs w:val="24"/>
        </w:rPr>
        <w:t xml:space="preserve"> </w:t>
      </w:r>
      <w:r w:rsidR="008B23E6" w:rsidRPr="002C6004">
        <w:rPr>
          <w:rFonts w:ascii="Times New Roman" w:hAnsi="Times New Roman"/>
          <w:sz w:val="24"/>
          <w:szCs w:val="24"/>
        </w:rPr>
        <w:t>estudio de PVR de incendios rurales</w:t>
      </w:r>
      <w:r w:rsidR="00DA78B8" w:rsidRPr="002C6004">
        <w:rPr>
          <w:rFonts w:ascii="Times New Roman" w:hAnsi="Times New Roman"/>
          <w:sz w:val="24"/>
          <w:szCs w:val="24"/>
        </w:rPr>
        <w:t xml:space="preserve"> de Granma</w:t>
      </w:r>
      <w:r w:rsidR="00A2392C">
        <w:rPr>
          <w:rFonts w:ascii="Times New Roman" w:hAnsi="Times New Roman"/>
          <w:sz w:val="24"/>
          <w:szCs w:val="24"/>
        </w:rPr>
        <w:t xml:space="preserve"> (</w:t>
      </w:r>
      <w:r w:rsidR="008B23E6" w:rsidRPr="002C6004">
        <w:rPr>
          <w:rFonts w:ascii="Times New Roman" w:hAnsi="Times New Roman"/>
          <w:sz w:val="24"/>
          <w:szCs w:val="24"/>
        </w:rPr>
        <w:t>CITMA, 2017</w:t>
      </w:r>
      <w:r w:rsidR="00A2392C">
        <w:rPr>
          <w:rFonts w:ascii="Times New Roman" w:hAnsi="Times New Roman"/>
          <w:sz w:val="24"/>
          <w:szCs w:val="24"/>
        </w:rPr>
        <w:t>)</w:t>
      </w:r>
      <w:r w:rsidR="000F6D58" w:rsidRPr="002C6004">
        <w:rPr>
          <w:rFonts w:ascii="Times New Roman" w:hAnsi="Times New Roman"/>
          <w:sz w:val="24"/>
          <w:szCs w:val="24"/>
        </w:rPr>
        <w:t xml:space="preserve">, trabajándose con </w:t>
      </w:r>
      <w:r w:rsidR="00C37E4A" w:rsidRPr="002C6004">
        <w:rPr>
          <w:rFonts w:ascii="Times New Roman" w:hAnsi="Times New Roman"/>
          <w:sz w:val="24"/>
          <w:szCs w:val="24"/>
        </w:rPr>
        <w:t>una muestra de un total de 1</w:t>
      </w:r>
      <w:r w:rsidR="00BA4804">
        <w:rPr>
          <w:rFonts w:ascii="Times New Roman" w:hAnsi="Times New Roman"/>
          <w:sz w:val="24"/>
          <w:szCs w:val="24"/>
        </w:rPr>
        <w:t xml:space="preserve"> </w:t>
      </w:r>
      <w:r w:rsidR="00C37E4A" w:rsidRPr="002C6004">
        <w:rPr>
          <w:rFonts w:ascii="Times New Roman" w:hAnsi="Times New Roman"/>
          <w:sz w:val="24"/>
          <w:szCs w:val="24"/>
        </w:rPr>
        <w:t xml:space="preserve">457 pobladores distribuidos en los consejos populares rurales y mixtos, </w:t>
      </w:r>
      <w:r w:rsidR="001B0D1D" w:rsidRPr="002C6004">
        <w:rPr>
          <w:rFonts w:ascii="Times New Roman" w:hAnsi="Times New Roman"/>
          <w:sz w:val="24"/>
          <w:szCs w:val="24"/>
        </w:rPr>
        <w:t>predominando el sexo masculino (54</w:t>
      </w:r>
      <w:r w:rsidR="00344119">
        <w:rPr>
          <w:rFonts w:ascii="Times New Roman" w:hAnsi="Times New Roman"/>
          <w:sz w:val="24"/>
          <w:szCs w:val="24"/>
        </w:rPr>
        <w:t>.0</w:t>
      </w:r>
      <w:r w:rsidR="001B0D1D" w:rsidRPr="002C6004">
        <w:rPr>
          <w:rFonts w:ascii="Times New Roman" w:hAnsi="Times New Roman"/>
          <w:sz w:val="24"/>
          <w:szCs w:val="24"/>
        </w:rPr>
        <w:t>%) con respecto al femenino</w:t>
      </w:r>
      <w:r w:rsidR="00167D53" w:rsidRPr="002C6004">
        <w:rPr>
          <w:rFonts w:ascii="Times New Roman" w:hAnsi="Times New Roman"/>
          <w:sz w:val="24"/>
          <w:szCs w:val="24"/>
        </w:rPr>
        <w:t xml:space="preserve"> (44</w:t>
      </w:r>
      <w:r w:rsidR="00344119">
        <w:rPr>
          <w:rFonts w:ascii="Times New Roman" w:hAnsi="Times New Roman"/>
          <w:sz w:val="24"/>
          <w:szCs w:val="24"/>
        </w:rPr>
        <w:t>.0</w:t>
      </w:r>
      <w:r w:rsidR="00167D53" w:rsidRPr="002C6004">
        <w:rPr>
          <w:rFonts w:ascii="Times New Roman" w:hAnsi="Times New Roman"/>
          <w:sz w:val="24"/>
          <w:szCs w:val="24"/>
        </w:rPr>
        <w:t>%),</w:t>
      </w:r>
      <w:r w:rsidR="00C37E4A" w:rsidRPr="002C6004">
        <w:rPr>
          <w:rFonts w:ascii="Times New Roman" w:hAnsi="Times New Roman"/>
          <w:sz w:val="24"/>
          <w:szCs w:val="24"/>
        </w:rPr>
        <w:t xml:space="preserve"> así como el nivel de escolaridad, predominando los entrevistados de nivel medio superior y secundaria. </w:t>
      </w:r>
      <w:r w:rsidR="000E3FFB" w:rsidRPr="002C6004">
        <w:rPr>
          <w:rFonts w:ascii="Times New Roman" w:hAnsi="Times New Roman"/>
          <w:sz w:val="24"/>
          <w:szCs w:val="24"/>
        </w:rPr>
        <w:t>De los 564 encuestados</w:t>
      </w:r>
      <w:r w:rsidR="00C37E4A" w:rsidRPr="002C6004">
        <w:rPr>
          <w:rFonts w:ascii="Times New Roman" w:hAnsi="Times New Roman"/>
          <w:sz w:val="24"/>
          <w:szCs w:val="24"/>
        </w:rPr>
        <w:t xml:space="preserve"> son trabajadores o directivos para el 38.8%, así como continúan los campesinos con el 21.7%.</w:t>
      </w:r>
      <w:r w:rsidR="00F80F9E" w:rsidRPr="002C6004">
        <w:rPr>
          <w:rFonts w:ascii="Times New Roman" w:hAnsi="Times New Roman"/>
          <w:color w:val="000000"/>
          <w:sz w:val="24"/>
          <w:szCs w:val="24"/>
        </w:rPr>
        <w:t xml:space="preserve"> </w:t>
      </w:r>
      <w:r w:rsidR="000F4B59" w:rsidRPr="002C6004">
        <w:rPr>
          <w:rFonts w:ascii="Times New Roman" w:hAnsi="Times New Roman"/>
          <w:color w:val="000000"/>
          <w:sz w:val="24"/>
          <w:szCs w:val="24"/>
        </w:rPr>
        <w:t>S</w:t>
      </w:r>
      <w:r w:rsidR="00F80F9E" w:rsidRPr="002C6004">
        <w:rPr>
          <w:rFonts w:ascii="Times New Roman" w:hAnsi="Times New Roman"/>
          <w:color w:val="000000"/>
          <w:sz w:val="24"/>
          <w:szCs w:val="24"/>
        </w:rPr>
        <w:t>e</w:t>
      </w:r>
      <w:r w:rsidR="009F4858" w:rsidRPr="002C6004">
        <w:rPr>
          <w:rFonts w:ascii="Times New Roman" w:hAnsi="Times New Roman"/>
          <w:color w:val="000000"/>
          <w:sz w:val="24"/>
          <w:szCs w:val="24"/>
        </w:rPr>
        <w:t xml:space="preserve"> </w:t>
      </w:r>
      <w:r w:rsidR="00616DAA" w:rsidRPr="002C6004">
        <w:rPr>
          <w:rFonts w:ascii="Times New Roman" w:hAnsi="Times New Roman"/>
          <w:color w:val="000000"/>
          <w:sz w:val="24"/>
          <w:szCs w:val="24"/>
        </w:rPr>
        <w:t>realizó una calificación teniendo en cuenta una escala, que permita clasificarla en tres niveles de percepción según la puntuación total obtenida.</w:t>
      </w:r>
    </w:p>
    <w:p w14:paraId="06461693" w14:textId="77777777" w:rsidR="00616DAA" w:rsidRPr="00BA4804" w:rsidRDefault="00616DAA" w:rsidP="00206241">
      <w:pPr>
        <w:spacing w:after="120" w:line="360" w:lineRule="auto"/>
        <w:jc w:val="both"/>
        <w:rPr>
          <w:rFonts w:ascii="Times New Roman" w:hAnsi="Times New Roman"/>
          <w:color w:val="000000"/>
          <w:sz w:val="24"/>
          <w:szCs w:val="24"/>
        </w:rPr>
      </w:pPr>
      <w:r w:rsidRPr="00BA4804">
        <w:rPr>
          <w:rFonts w:ascii="Times New Roman" w:hAnsi="Times New Roman"/>
          <w:color w:val="000000"/>
          <w:sz w:val="24"/>
          <w:szCs w:val="24"/>
        </w:rPr>
        <w:t>Grupo I: percepción adecuada del peligro y de las maneras de enfrentarlo (ALTA).</w:t>
      </w:r>
    </w:p>
    <w:p w14:paraId="49DCC252" w14:textId="77777777" w:rsidR="00616DAA" w:rsidRPr="00BA4804" w:rsidRDefault="00616DAA" w:rsidP="00206241">
      <w:pPr>
        <w:spacing w:after="120" w:line="360" w:lineRule="auto"/>
        <w:jc w:val="both"/>
        <w:rPr>
          <w:rFonts w:ascii="Times New Roman" w:hAnsi="Times New Roman"/>
          <w:color w:val="000000"/>
          <w:sz w:val="24"/>
          <w:szCs w:val="24"/>
        </w:rPr>
      </w:pPr>
      <w:r w:rsidRPr="00BA4804">
        <w:rPr>
          <w:rFonts w:ascii="Times New Roman" w:hAnsi="Times New Roman"/>
          <w:color w:val="000000"/>
          <w:sz w:val="24"/>
          <w:szCs w:val="24"/>
        </w:rPr>
        <w:t xml:space="preserve">Grupo II: percepción cercana a la </w:t>
      </w:r>
      <w:r w:rsidR="00344119" w:rsidRPr="00BA4804">
        <w:rPr>
          <w:rFonts w:ascii="Times New Roman" w:hAnsi="Times New Roman"/>
          <w:color w:val="000000"/>
          <w:sz w:val="24"/>
          <w:szCs w:val="24"/>
        </w:rPr>
        <w:t>realidad,</w:t>
      </w:r>
      <w:r w:rsidRPr="00BA4804">
        <w:rPr>
          <w:rFonts w:ascii="Times New Roman" w:hAnsi="Times New Roman"/>
          <w:color w:val="000000"/>
          <w:sz w:val="24"/>
          <w:szCs w:val="24"/>
        </w:rPr>
        <w:t xml:space="preserve"> pero insuficiente (MEDIA)</w:t>
      </w:r>
    </w:p>
    <w:p w14:paraId="3517911E" w14:textId="77777777" w:rsidR="00616DAA" w:rsidRPr="002C6004" w:rsidRDefault="00616DAA" w:rsidP="00206241">
      <w:pPr>
        <w:spacing w:after="120" w:line="360" w:lineRule="auto"/>
        <w:jc w:val="both"/>
        <w:rPr>
          <w:rFonts w:ascii="Times New Roman" w:hAnsi="Times New Roman"/>
          <w:color w:val="000000"/>
          <w:sz w:val="24"/>
          <w:szCs w:val="24"/>
        </w:rPr>
      </w:pPr>
      <w:r w:rsidRPr="00BA4804">
        <w:rPr>
          <w:rFonts w:ascii="Times New Roman" w:hAnsi="Times New Roman"/>
          <w:color w:val="000000"/>
          <w:sz w:val="24"/>
          <w:szCs w:val="24"/>
        </w:rPr>
        <w:t>Grupo III:</w:t>
      </w:r>
      <w:r w:rsidRPr="002C6004">
        <w:rPr>
          <w:rFonts w:ascii="Times New Roman" w:hAnsi="Times New Roman"/>
          <w:color w:val="000000"/>
          <w:sz w:val="24"/>
          <w:szCs w:val="24"/>
        </w:rPr>
        <w:t xml:space="preserve"> percepción errónea o nula del peligro y las maneras de enfrentarlo (BAJA).</w:t>
      </w:r>
    </w:p>
    <w:p w14:paraId="6426F0C1" w14:textId="77777777" w:rsidR="00616DAA" w:rsidRPr="002C6004" w:rsidRDefault="00616DAA" w:rsidP="00206241">
      <w:pPr>
        <w:spacing w:after="120" w:line="360" w:lineRule="auto"/>
        <w:jc w:val="both"/>
        <w:rPr>
          <w:rFonts w:ascii="Times New Roman" w:hAnsi="Times New Roman"/>
          <w:color w:val="000000"/>
          <w:sz w:val="24"/>
          <w:szCs w:val="24"/>
        </w:rPr>
      </w:pPr>
      <w:r w:rsidRPr="002C6004">
        <w:rPr>
          <w:rFonts w:ascii="Times New Roman" w:hAnsi="Times New Roman"/>
          <w:color w:val="000000"/>
          <w:sz w:val="24"/>
          <w:szCs w:val="24"/>
        </w:rPr>
        <w:t>Estos grupos constituyeron variables independientes que se cruzaron con variables sociodemográficas (sexo, edad, nivel de instrucción, ocupación, municipio, consejo popular) y niveles de vulnerabilidad socioeconómica de esas poblaciones.</w:t>
      </w:r>
    </w:p>
    <w:p w14:paraId="44EF198B" w14:textId="77777777" w:rsidR="001D40A0" w:rsidRPr="002C6004" w:rsidRDefault="00D22D79"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Para </w:t>
      </w:r>
      <w:r w:rsidR="00443547" w:rsidRPr="002C6004">
        <w:rPr>
          <w:rFonts w:ascii="Times New Roman" w:hAnsi="Times New Roman"/>
          <w:sz w:val="24"/>
          <w:szCs w:val="24"/>
        </w:rPr>
        <w:t>el cálculo de la</w:t>
      </w:r>
      <w:r w:rsidR="006178F9" w:rsidRPr="002C6004">
        <w:rPr>
          <w:rFonts w:ascii="Times New Roman" w:hAnsi="Times New Roman"/>
          <w:sz w:val="24"/>
          <w:szCs w:val="24"/>
        </w:rPr>
        <w:t xml:space="preserve">s diferentes vulnerabilidades </w:t>
      </w:r>
      <w:r w:rsidR="00443547" w:rsidRPr="002C6004">
        <w:rPr>
          <w:rFonts w:ascii="Times New Roman" w:hAnsi="Times New Roman"/>
          <w:sz w:val="24"/>
          <w:szCs w:val="24"/>
        </w:rPr>
        <w:t>se utilizaron las siguientes formulas:</w:t>
      </w:r>
    </w:p>
    <w:p w14:paraId="23B3C5E2" w14:textId="4A0ACEEE" w:rsidR="008759A5" w:rsidRDefault="008759A5" w:rsidP="001B18D8">
      <w:pPr>
        <w:numPr>
          <w:ilvl w:val="0"/>
          <w:numId w:val="9"/>
        </w:numPr>
        <w:spacing w:after="120" w:line="360" w:lineRule="auto"/>
        <w:ind w:left="284" w:hanging="284"/>
        <w:jc w:val="both"/>
        <w:rPr>
          <w:rFonts w:ascii="Times New Roman" w:hAnsi="Times New Roman"/>
          <w:sz w:val="24"/>
          <w:szCs w:val="24"/>
        </w:rPr>
      </w:pPr>
      <w:r w:rsidRPr="00BA4804">
        <w:rPr>
          <w:rFonts w:ascii="Times New Roman" w:hAnsi="Times New Roman"/>
          <w:sz w:val="24"/>
          <w:szCs w:val="24"/>
        </w:rPr>
        <w:t>Calculo de la vulnerabilidad de la población expuesta.</w:t>
      </w:r>
    </w:p>
    <w:p w14:paraId="306C8C4E" w14:textId="66EF856F" w:rsidR="001B18D8" w:rsidRPr="001B18D8" w:rsidRDefault="001B18D8" w:rsidP="001B18D8">
      <w:pPr>
        <w:spacing w:after="120" w:line="360" w:lineRule="auto"/>
        <w:jc w:val="center"/>
        <w:rPr>
          <w:rFonts w:ascii="Times New Roman" w:hAnsi="Times New Roman"/>
          <w:sz w:val="24"/>
          <w:szCs w:val="24"/>
          <w:lang w:val="pt-PT"/>
        </w:rPr>
      </w:pPr>
      <m:oMath>
        <m:r>
          <w:rPr>
            <w:rFonts w:ascii="Cambria Math" w:hAnsi="Times New Roman"/>
            <w:noProof/>
            <w:sz w:val="24"/>
            <w:szCs w:val="24"/>
            <w:lang w:eastAsia="es-ES"/>
          </w:rPr>
          <m:t>Vu</m:t>
        </m:r>
        <m:sSub>
          <m:sSubPr>
            <m:ctrlPr>
              <w:rPr>
                <w:rFonts w:ascii="Cambria Math" w:hAnsi="Times New Roman"/>
                <w:i/>
                <w:noProof/>
                <w:sz w:val="24"/>
                <w:szCs w:val="24"/>
                <w:lang w:eastAsia="es-ES"/>
              </w:rPr>
            </m:ctrlPr>
          </m:sSubPr>
          <m:e>
            <m:r>
              <w:rPr>
                <w:rFonts w:ascii="Cambria Math" w:hAnsi="Times New Roman"/>
                <w:noProof/>
                <w:sz w:val="24"/>
                <w:szCs w:val="24"/>
                <w:lang w:eastAsia="es-ES"/>
              </w:rPr>
              <m:t>l</m:t>
            </m:r>
          </m:e>
          <m:sub>
            <m:r>
              <w:rPr>
                <w:rFonts w:ascii="Cambria Math" w:hAnsi="Times New Roman"/>
                <w:noProof/>
                <w:sz w:val="24"/>
                <w:szCs w:val="24"/>
                <w:lang w:eastAsia="es-ES"/>
              </w:rPr>
              <m:t>pob</m:t>
            </m:r>
          </m:sub>
        </m:sSub>
        <m:r>
          <w:rPr>
            <w:rFonts w:ascii="Cambria Math" w:hAnsi="Times New Roman"/>
            <w:noProof/>
            <w:sz w:val="24"/>
            <w:szCs w:val="24"/>
            <w:lang w:val="pt-PT" w:eastAsia="es-ES"/>
          </w:rPr>
          <m:t>=</m:t>
        </m:r>
        <m:f>
          <m:fPr>
            <m:ctrlPr>
              <w:rPr>
                <w:rFonts w:ascii="Cambria Math" w:hAnsi="Times New Roman"/>
                <w:i/>
                <w:noProof/>
                <w:sz w:val="24"/>
                <w:szCs w:val="24"/>
                <w:lang w:eastAsia="es-ES"/>
              </w:rPr>
            </m:ctrlPr>
          </m:fPr>
          <m:num>
            <m:r>
              <w:rPr>
                <w:rFonts w:ascii="Cambria Math" w:hAnsi="Times New Roman"/>
                <w:noProof/>
                <w:sz w:val="24"/>
                <w:szCs w:val="24"/>
                <w:lang w:val="pt-PT" w:eastAsia="es-ES"/>
              </w:rPr>
              <m:t>0.25</m:t>
            </m:r>
            <m:r>
              <w:rPr>
                <w:rFonts w:ascii="Cambria Math" w:hAnsi="Cambria Math" w:cs="Cambria Math"/>
                <w:noProof/>
                <w:sz w:val="24"/>
                <w:szCs w:val="24"/>
                <w:lang w:val="pt-PT" w:eastAsia="es-ES"/>
              </w:rPr>
              <m:t>⋅</m:t>
            </m:r>
            <m:sSub>
              <m:sSubPr>
                <m:ctrlPr>
                  <w:rPr>
                    <w:rFonts w:ascii="Cambria Math" w:hAnsi="Times New Roman"/>
                    <w:i/>
                    <w:noProof/>
                    <w:sz w:val="24"/>
                    <w:szCs w:val="24"/>
                    <w:lang w:eastAsia="es-ES"/>
                  </w:rPr>
                </m:ctrlPr>
              </m:sSubPr>
              <m:e>
                <m:r>
                  <w:rPr>
                    <w:rFonts w:ascii="Cambria Math" w:hAnsi="Times New Roman"/>
                    <w:noProof/>
                    <w:sz w:val="24"/>
                    <w:szCs w:val="24"/>
                    <w:lang w:eastAsia="es-ES"/>
                  </w:rPr>
                  <m:t>P</m:t>
                </m:r>
              </m:e>
              <m:sub>
                <m:r>
                  <w:rPr>
                    <w:rFonts w:ascii="Cambria Math" w:hAnsi="Times New Roman"/>
                    <w:noProof/>
                    <w:sz w:val="24"/>
                    <w:szCs w:val="24"/>
                    <w:lang w:eastAsia="es-ES"/>
                  </w:rPr>
                  <m:t>I</m:t>
                </m:r>
              </m:sub>
            </m:sSub>
            <m:r>
              <w:rPr>
                <w:rFonts w:ascii="Cambria Math" w:hAnsi="Times New Roman"/>
                <w:noProof/>
                <w:sz w:val="24"/>
                <w:szCs w:val="24"/>
                <w:lang w:val="pt-PT" w:eastAsia="es-ES"/>
              </w:rPr>
              <m:t>+0.5</m:t>
            </m:r>
            <m:r>
              <w:rPr>
                <w:rFonts w:ascii="Cambria Math" w:hAnsi="Cambria Math" w:cs="Cambria Math"/>
                <w:noProof/>
                <w:sz w:val="24"/>
                <w:szCs w:val="24"/>
                <w:lang w:val="pt-PT" w:eastAsia="es-ES"/>
              </w:rPr>
              <m:t>⋅</m:t>
            </m:r>
            <m:sSub>
              <m:sSubPr>
                <m:ctrlPr>
                  <w:rPr>
                    <w:rFonts w:ascii="Cambria Math" w:hAnsi="Times New Roman"/>
                    <w:i/>
                    <w:noProof/>
                    <w:sz w:val="24"/>
                    <w:szCs w:val="24"/>
                    <w:lang w:eastAsia="es-ES"/>
                  </w:rPr>
                </m:ctrlPr>
              </m:sSubPr>
              <m:e>
                <m:r>
                  <w:rPr>
                    <w:rFonts w:ascii="Cambria Math" w:hAnsi="Times New Roman"/>
                    <w:noProof/>
                    <w:sz w:val="24"/>
                    <w:szCs w:val="24"/>
                    <w:lang w:eastAsia="es-ES"/>
                  </w:rPr>
                  <m:t>P</m:t>
                </m:r>
              </m:e>
              <m:sub>
                <m:r>
                  <w:rPr>
                    <w:rFonts w:ascii="Cambria Math" w:hAnsi="Times New Roman"/>
                    <w:noProof/>
                    <w:sz w:val="24"/>
                    <w:szCs w:val="24"/>
                    <w:lang w:eastAsia="es-ES"/>
                  </w:rPr>
                  <m:t>II</m:t>
                </m:r>
              </m:sub>
            </m:sSub>
            <m:r>
              <w:rPr>
                <w:rFonts w:ascii="Cambria Math" w:hAnsi="Times New Roman"/>
                <w:noProof/>
                <w:sz w:val="24"/>
                <w:szCs w:val="24"/>
                <w:lang w:val="pt-PT" w:eastAsia="es-ES"/>
              </w:rPr>
              <m:t>+1</m:t>
            </m:r>
            <m:r>
              <w:rPr>
                <w:rFonts w:ascii="Cambria Math" w:hAnsi="Cambria Math" w:cs="Cambria Math"/>
                <w:noProof/>
                <w:sz w:val="24"/>
                <w:szCs w:val="24"/>
                <w:lang w:val="pt-PT" w:eastAsia="es-ES"/>
              </w:rPr>
              <m:t>⋅</m:t>
            </m:r>
            <m:sSub>
              <m:sSubPr>
                <m:ctrlPr>
                  <w:rPr>
                    <w:rFonts w:ascii="Cambria Math" w:hAnsi="Times New Roman"/>
                    <w:i/>
                    <w:noProof/>
                    <w:sz w:val="24"/>
                    <w:szCs w:val="24"/>
                    <w:lang w:eastAsia="es-ES"/>
                  </w:rPr>
                </m:ctrlPr>
              </m:sSubPr>
              <m:e>
                <m:r>
                  <w:rPr>
                    <w:rFonts w:ascii="Cambria Math" w:hAnsi="Times New Roman"/>
                    <w:noProof/>
                    <w:sz w:val="24"/>
                    <w:szCs w:val="24"/>
                    <w:lang w:eastAsia="es-ES"/>
                  </w:rPr>
                  <m:t>P</m:t>
                </m:r>
              </m:e>
              <m:sub>
                <m:r>
                  <w:rPr>
                    <w:rFonts w:ascii="Cambria Math" w:hAnsi="Times New Roman"/>
                    <w:noProof/>
                    <w:sz w:val="24"/>
                    <w:szCs w:val="24"/>
                    <w:lang w:eastAsia="es-ES"/>
                  </w:rPr>
                  <m:t>III</m:t>
                </m:r>
              </m:sub>
            </m:sSub>
          </m:num>
          <m:den>
            <m:sSub>
              <m:sSubPr>
                <m:ctrlPr>
                  <w:rPr>
                    <w:rFonts w:ascii="Cambria Math" w:hAnsi="Times New Roman"/>
                    <w:i/>
                    <w:noProof/>
                    <w:sz w:val="24"/>
                    <w:szCs w:val="24"/>
                    <w:lang w:eastAsia="es-ES"/>
                  </w:rPr>
                </m:ctrlPr>
              </m:sSubPr>
              <m:e>
                <m:r>
                  <w:rPr>
                    <w:rFonts w:ascii="Cambria Math" w:hAnsi="Times New Roman"/>
                    <w:noProof/>
                    <w:sz w:val="24"/>
                    <w:szCs w:val="24"/>
                    <w:lang w:eastAsia="es-ES"/>
                  </w:rPr>
                  <m:t>P</m:t>
                </m:r>
              </m:e>
              <m:sub>
                <m:r>
                  <w:rPr>
                    <w:rFonts w:ascii="Cambria Math" w:hAnsi="Times New Roman"/>
                    <w:noProof/>
                    <w:sz w:val="24"/>
                    <w:szCs w:val="24"/>
                    <w:lang w:eastAsia="es-ES"/>
                  </w:rPr>
                  <m:t>I</m:t>
                </m:r>
              </m:sub>
            </m:sSub>
            <m:r>
              <w:rPr>
                <w:rFonts w:ascii="Cambria Math" w:hAnsi="Times New Roman"/>
                <w:noProof/>
                <w:sz w:val="24"/>
                <w:szCs w:val="24"/>
                <w:lang w:val="pt-PT" w:eastAsia="es-ES"/>
              </w:rPr>
              <m:t>+</m:t>
            </m:r>
            <m:sSub>
              <m:sSubPr>
                <m:ctrlPr>
                  <w:rPr>
                    <w:rFonts w:ascii="Cambria Math" w:hAnsi="Times New Roman"/>
                    <w:i/>
                    <w:noProof/>
                    <w:sz w:val="24"/>
                    <w:szCs w:val="24"/>
                    <w:lang w:eastAsia="es-ES"/>
                  </w:rPr>
                </m:ctrlPr>
              </m:sSubPr>
              <m:e>
                <m:r>
                  <w:rPr>
                    <w:rFonts w:ascii="Cambria Math" w:hAnsi="Times New Roman"/>
                    <w:noProof/>
                    <w:sz w:val="24"/>
                    <w:szCs w:val="24"/>
                    <w:lang w:eastAsia="es-ES"/>
                  </w:rPr>
                  <m:t>P</m:t>
                </m:r>
              </m:e>
              <m:sub>
                <m:r>
                  <w:rPr>
                    <w:rFonts w:ascii="Cambria Math" w:hAnsi="Times New Roman"/>
                    <w:noProof/>
                    <w:sz w:val="24"/>
                    <w:szCs w:val="24"/>
                    <w:lang w:eastAsia="es-ES"/>
                  </w:rPr>
                  <m:t>II</m:t>
                </m:r>
              </m:sub>
            </m:sSub>
            <m:r>
              <w:rPr>
                <w:rFonts w:ascii="Cambria Math" w:hAnsi="Times New Roman"/>
                <w:noProof/>
                <w:sz w:val="24"/>
                <w:szCs w:val="24"/>
                <w:lang w:val="pt-PT" w:eastAsia="es-ES"/>
              </w:rPr>
              <m:t>+</m:t>
            </m:r>
            <m:sSub>
              <m:sSubPr>
                <m:ctrlPr>
                  <w:rPr>
                    <w:rFonts w:ascii="Cambria Math" w:hAnsi="Times New Roman"/>
                    <w:i/>
                    <w:noProof/>
                    <w:sz w:val="24"/>
                    <w:szCs w:val="24"/>
                    <w:lang w:eastAsia="es-ES"/>
                  </w:rPr>
                </m:ctrlPr>
              </m:sSubPr>
              <m:e>
                <m:r>
                  <w:rPr>
                    <w:rFonts w:ascii="Cambria Math" w:hAnsi="Times New Roman"/>
                    <w:noProof/>
                    <w:sz w:val="24"/>
                    <w:szCs w:val="24"/>
                    <w:lang w:eastAsia="es-ES"/>
                  </w:rPr>
                  <m:t>P</m:t>
                </m:r>
              </m:e>
              <m:sub>
                <m:r>
                  <w:rPr>
                    <w:rFonts w:ascii="Cambria Math" w:hAnsi="Times New Roman"/>
                    <w:noProof/>
                    <w:sz w:val="24"/>
                    <w:szCs w:val="24"/>
                    <w:lang w:eastAsia="es-ES"/>
                  </w:rPr>
                  <m:t>III</m:t>
                </m:r>
              </m:sub>
            </m:sSub>
            <m:ctrlPr>
              <w:rPr>
                <w:rFonts w:ascii="Cambria Math" w:hAnsi="Cambria Math"/>
                <w:i/>
                <w:noProof/>
                <w:sz w:val="24"/>
                <w:szCs w:val="24"/>
                <w:lang w:eastAsia="es-ES"/>
              </w:rPr>
            </m:ctrlPr>
          </m:den>
        </m:f>
      </m:oMath>
      <w:r w:rsidRPr="001B18D8">
        <w:rPr>
          <w:rFonts w:ascii="Times New Roman" w:hAnsi="Times New Roman"/>
          <w:sz w:val="24"/>
          <w:szCs w:val="24"/>
          <w:lang w:val="pt-PT" w:eastAsia="es-ES"/>
        </w:rPr>
        <w:t xml:space="preserve">   (I</w:t>
      </w:r>
      <w:r>
        <w:rPr>
          <w:rFonts w:ascii="Times New Roman" w:hAnsi="Times New Roman"/>
          <w:sz w:val="24"/>
          <w:szCs w:val="24"/>
          <w:lang w:val="pt-PT" w:eastAsia="es-ES"/>
        </w:rPr>
        <w:t>)</w:t>
      </w:r>
    </w:p>
    <w:p w14:paraId="25B379AF" w14:textId="77777777" w:rsidR="008759A5" w:rsidRPr="002C6004" w:rsidRDefault="009A1695" w:rsidP="00206241">
      <w:pPr>
        <w:tabs>
          <w:tab w:val="left" w:pos="3543"/>
        </w:tabs>
        <w:spacing w:after="120" w:line="360" w:lineRule="auto"/>
        <w:jc w:val="both"/>
        <w:rPr>
          <w:rFonts w:ascii="Times New Roman" w:hAnsi="Times New Roman"/>
          <w:sz w:val="24"/>
          <w:szCs w:val="24"/>
        </w:rPr>
      </w:pPr>
      <w:r w:rsidRPr="002C6004">
        <w:rPr>
          <w:rFonts w:ascii="Times New Roman" w:hAnsi="Times New Roman"/>
          <w:sz w:val="24"/>
          <w:szCs w:val="24"/>
        </w:rPr>
        <w:t>Dónde</w:t>
      </w:r>
      <w:r w:rsidR="008759A5" w:rsidRPr="002C6004">
        <w:rPr>
          <w:rFonts w:ascii="Times New Roman" w:hAnsi="Times New Roman"/>
          <w:sz w:val="24"/>
          <w:szCs w:val="24"/>
        </w:rPr>
        <w:t>:</w:t>
      </w:r>
    </w:p>
    <w:p w14:paraId="714FE32C" w14:textId="77777777" w:rsidR="008759A5" w:rsidRPr="002C6004" w:rsidRDefault="008759A5" w:rsidP="00206241">
      <w:pPr>
        <w:tabs>
          <w:tab w:val="left" w:pos="3543"/>
        </w:tabs>
        <w:spacing w:after="120" w:line="360" w:lineRule="auto"/>
        <w:jc w:val="both"/>
        <w:rPr>
          <w:rFonts w:ascii="Times New Roman" w:hAnsi="Times New Roman"/>
          <w:sz w:val="24"/>
          <w:szCs w:val="24"/>
        </w:rPr>
      </w:pPr>
      <w:r w:rsidRPr="002C6004">
        <w:rPr>
          <w:rFonts w:ascii="Times New Roman" w:hAnsi="Times New Roman"/>
          <w:i/>
          <w:sz w:val="24"/>
          <w:szCs w:val="24"/>
        </w:rPr>
        <w:t>Vul</w:t>
      </w:r>
      <w:r w:rsidR="000E6E51" w:rsidRPr="002C6004">
        <w:rPr>
          <w:rFonts w:ascii="Times New Roman" w:hAnsi="Times New Roman"/>
          <w:i/>
          <w:sz w:val="24"/>
          <w:szCs w:val="24"/>
          <w:vertAlign w:val="subscript"/>
        </w:rPr>
        <w:t>pob</w:t>
      </w:r>
      <w:r w:rsidR="000E6E51" w:rsidRPr="002C6004">
        <w:rPr>
          <w:rFonts w:ascii="Times New Roman" w:hAnsi="Times New Roman"/>
          <w:sz w:val="24"/>
          <w:szCs w:val="24"/>
          <w:vertAlign w:val="subscript"/>
        </w:rPr>
        <w:t xml:space="preserve"> </w:t>
      </w:r>
      <w:r w:rsidR="000E6E51" w:rsidRPr="002C6004">
        <w:rPr>
          <w:rFonts w:ascii="Times New Roman" w:hAnsi="Times New Roman"/>
          <w:sz w:val="24"/>
          <w:szCs w:val="24"/>
        </w:rPr>
        <w:t>= Vulnerabilidad de la Población expuesta</w:t>
      </w:r>
    </w:p>
    <w:p w14:paraId="20CAFC75" w14:textId="77777777" w:rsidR="000E6E51" w:rsidRPr="002C6004" w:rsidRDefault="00E40DCB" w:rsidP="00206241">
      <w:pPr>
        <w:tabs>
          <w:tab w:val="left" w:pos="3543"/>
        </w:tabs>
        <w:spacing w:after="120" w:line="360" w:lineRule="auto"/>
        <w:jc w:val="both"/>
        <w:rPr>
          <w:rFonts w:ascii="Times New Roman" w:hAnsi="Times New Roman"/>
          <w:sz w:val="24"/>
          <w:szCs w:val="24"/>
        </w:rPr>
      </w:pPr>
      <w:r w:rsidRPr="002C6004">
        <w:rPr>
          <w:rFonts w:ascii="Times New Roman" w:hAnsi="Times New Roman"/>
          <w:i/>
          <w:sz w:val="24"/>
          <w:szCs w:val="24"/>
        </w:rPr>
        <w:lastRenderedPageBreak/>
        <w:t>P</w:t>
      </w:r>
      <w:r w:rsidRPr="002C6004">
        <w:rPr>
          <w:rFonts w:ascii="Times New Roman" w:hAnsi="Times New Roman"/>
          <w:i/>
          <w:sz w:val="24"/>
          <w:szCs w:val="24"/>
          <w:vertAlign w:val="subscript"/>
        </w:rPr>
        <w:t>I</w:t>
      </w:r>
      <w:r w:rsidRPr="002C6004">
        <w:rPr>
          <w:rFonts w:ascii="Times New Roman" w:hAnsi="Times New Roman"/>
          <w:sz w:val="24"/>
          <w:szCs w:val="24"/>
          <w:vertAlign w:val="subscript"/>
        </w:rPr>
        <w:t xml:space="preserve"> = </w:t>
      </w:r>
      <w:r w:rsidR="00082639" w:rsidRPr="002C6004">
        <w:rPr>
          <w:rFonts w:ascii="Times New Roman" w:hAnsi="Times New Roman"/>
          <w:sz w:val="24"/>
          <w:szCs w:val="24"/>
          <w:vertAlign w:val="subscript"/>
        </w:rPr>
        <w:t xml:space="preserve"> </w:t>
      </w:r>
      <w:r w:rsidR="00082639" w:rsidRPr="002C6004">
        <w:rPr>
          <w:rFonts w:ascii="Times New Roman" w:hAnsi="Times New Roman"/>
          <w:sz w:val="24"/>
          <w:szCs w:val="24"/>
        </w:rPr>
        <w:t>Población con baja exposición</w:t>
      </w:r>
    </w:p>
    <w:p w14:paraId="2643D685" w14:textId="77777777" w:rsidR="00082639" w:rsidRPr="002C6004" w:rsidRDefault="00082639" w:rsidP="00206241">
      <w:pPr>
        <w:tabs>
          <w:tab w:val="left" w:pos="3543"/>
        </w:tabs>
        <w:spacing w:after="120" w:line="360" w:lineRule="auto"/>
        <w:jc w:val="both"/>
        <w:rPr>
          <w:rFonts w:ascii="Times New Roman" w:hAnsi="Times New Roman"/>
          <w:sz w:val="24"/>
          <w:szCs w:val="24"/>
        </w:rPr>
      </w:pPr>
      <w:r w:rsidRPr="002C6004">
        <w:rPr>
          <w:rFonts w:ascii="Times New Roman" w:hAnsi="Times New Roman"/>
          <w:i/>
          <w:sz w:val="24"/>
          <w:szCs w:val="24"/>
        </w:rPr>
        <w:t>P</w:t>
      </w:r>
      <w:r w:rsidR="008F503A" w:rsidRPr="002C6004">
        <w:rPr>
          <w:rFonts w:ascii="Times New Roman" w:hAnsi="Times New Roman"/>
          <w:i/>
          <w:sz w:val="24"/>
          <w:szCs w:val="24"/>
          <w:vertAlign w:val="subscript"/>
        </w:rPr>
        <w:t>II</w:t>
      </w:r>
      <w:r w:rsidR="008F503A" w:rsidRPr="002C6004">
        <w:rPr>
          <w:rFonts w:ascii="Times New Roman" w:hAnsi="Times New Roman"/>
          <w:sz w:val="24"/>
          <w:szCs w:val="24"/>
          <w:vertAlign w:val="subscript"/>
        </w:rPr>
        <w:t xml:space="preserve"> </w:t>
      </w:r>
      <w:r w:rsidR="008F503A" w:rsidRPr="002C6004">
        <w:rPr>
          <w:rFonts w:ascii="Times New Roman" w:hAnsi="Times New Roman"/>
          <w:sz w:val="24"/>
          <w:szCs w:val="24"/>
        </w:rPr>
        <w:t>= Población con media exposición</w:t>
      </w:r>
    </w:p>
    <w:p w14:paraId="138960C5" w14:textId="77777777" w:rsidR="008F503A" w:rsidRDefault="008F503A" w:rsidP="00206241">
      <w:pPr>
        <w:tabs>
          <w:tab w:val="left" w:pos="3543"/>
        </w:tabs>
        <w:spacing w:after="120" w:line="360" w:lineRule="auto"/>
        <w:jc w:val="both"/>
        <w:rPr>
          <w:rFonts w:ascii="Times New Roman" w:hAnsi="Times New Roman"/>
          <w:sz w:val="24"/>
          <w:szCs w:val="24"/>
        </w:rPr>
      </w:pPr>
      <w:r w:rsidRPr="002C6004">
        <w:rPr>
          <w:rFonts w:ascii="Times New Roman" w:hAnsi="Times New Roman"/>
          <w:i/>
          <w:sz w:val="24"/>
          <w:szCs w:val="24"/>
        </w:rPr>
        <w:t>P</w:t>
      </w:r>
      <w:r w:rsidRPr="002C6004">
        <w:rPr>
          <w:rFonts w:ascii="Times New Roman" w:hAnsi="Times New Roman"/>
          <w:i/>
          <w:sz w:val="24"/>
          <w:szCs w:val="24"/>
          <w:vertAlign w:val="subscript"/>
        </w:rPr>
        <w:t>III</w:t>
      </w:r>
      <w:r w:rsidRPr="002C6004">
        <w:rPr>
          <w:rFonts w:ascii="Times New Roman" w:hAnsi="Times New Roman"/>
          <w:sz w:val="24"/>
          <w:szCs w:val="24"/>
          <w:vertAlign w:val="subscript"/>
        </w:rPr>
        <w:t xml:space="preserve"> = </w:t>
      </w:r>
      <w:r w:rsidRPr="002C6004">
        <w:rPr>
          <w:rFonts w:ascii="Times New Roman" w:hAnsi="Times New Roman"/>
          <w:sz w:val="24"/>
          <w:szCs w:val="24"/>
        </w:rPr>
        <w:t>Población con alta exposición</w:t>
      </w:r>
    </w:p>
    <w:p w14:paraId="18521EBD" w14:textId="6F850AC3" w:rsidR="000A3EBF" w:rsidRDefault="006178F9" w:rsidP="001B18D8">
      <w:pPr>
        <w:numPr>
          <w:ilvl w:val="0"/>
          <w:numId w:val="9"/>
        </w:numPr>
        <w:tabs>
          <w:tab w:val="left" w:pos="284"/>
        </w:tabs>
        <w:spacing w:after="120" w:line="360" w:lineRule="auto"/>
        <w:ind w:left="284" w:hanging="284"/>
        <w:jc w:val="both"/>
        <w:rPr>
          <w:rFonts w:ascii="Times New Roman" w:hAnsi="Times New Roman"/>
          <w:sz w:val="24"/>
          <w:szCs w:val="24"/>
        </w:rPr>
      </w:pPr>
      <w:r w:rsidRPr="00112CC2">
        <w:rPr>
          <w:rFonts w:ascii="Times New Roman" w:hAnsi="Times New Roman"/>
          <w:sz w:val="24"/>
          <w:szCs w:val="24"/>
        </w:rPr>
        <w:t>Calculo de la vulnerabilidad de la percepción social.</w:t>
      </w:r>
    </w:p>
    <w:p w14:paraId="3B290B20" w14:textId="0EFFFC6A" w:rsidR="001B18D8" w:rsidRPr="001B18D8" w:rsidRDefault="001B18D8" w:rsidP="001B18D8">
      <w:pPr>
        <w:tabs>
          <w:tab w:val="left" w:pos="284"/>
        </w:tabs>
        <w:spacing w:after="120" w:line="360" w:lineRule="auto"/>
        <w:jc w:val="center"/>
        <w:rPr>
          <w:rFonts w:ascii="Times New Roman" w:hAnsi="Times New Roman"/>
          <w:sz w:val="24"/>
          <w:szCs w:val="24"/>
        </w:rPr>
      </w:pPr>
      <m:oMath>
        <m:r>
          <w:rPr>
            <w:rFonts w:ascii="Cambria Math" w:hAnsi="Times New Roman"/>
            <w:noProof/>
            <w:sz w:val="24"/>
            <w:szCs w:val="24"/>
            <w:vertAlign w:val="subscript"/>
            <w:lang w:eastAsia="es-ES"/>
          </w:rPr>
          <m:t>Vu</m:t>
        </m:r>
        <m:sSub>
          <m:sSubPr>
            <m:ctrlPr>
              <w:rPr>
                <w:rFonts w:ascii="Cambria Math" w:hAnsi="Times New Roman"/>
                <w:i/>
                <w:noProof/>
                <w:sz w:val="24"/>
                <w:szCs w:val="24"/>
                <w:vertAlign w:val="subscript"/>
                <w:lang w:eastAsia="es-ES"/>
              </w:rPr>
            </m:ctrlPr>
          </m:sSubPr>
          <m:e>
            <m:r>
              <w:rPr>
                <w:rFonts w:ascii="Cambria Math" w:hAnsi="Times New Roman"/>
                <w:noProof/>
                <w:sz w:val="24"/>
                <w:szCs w:val="24"/>
                <w:vertAlign w:val="subscript"/>
                <w:lang w:eastAsia="es-ES"/>
              </w:rPr>
              <m:t>l</m:t>
            </m:r>
          </m:e>
          <m:sub>
            <m:r>
              <w:rPr>
                <w:rFonts w:ascii="Cambria Math" w:hAnsi="Times New Roman"/>
                <w:noProof/>
                <w:sz w:val="24"/>
                <w:szCs w:val="24"/>
                <w:vertAlign w:val="subscript"/>
                <w:lang w:eastAsia="es-ES"/>
              </w:rPr>
              <m:t>perc</m:t>
            </m:r>
          </m:sub>
        </m:sSub>
        <m:r>
          <w:rPr>
            <w:rFonts w:ascii="Cambria Math" w:hAnsi="Times New Roman"/>
            <w:noProof/>
            <w:sz w:val="24"/>
            <w:szCs w:val="24"/>
            <w:vertAlign w:val="subscript"/>
            <w:lang w:eastAsia="es-ES"/>
          </w:rPr>
          <m:t>=</m:t>
        </m:r>
        <m:f>
          <m:fPr>
            <m:ctrlPr>
              <w:rPr>
                <w:rFonts w:ascii="Cambria Math" w:hAnsi="Times New Roman"/>
                <w:i/>
                <w:noProof/>
                <w:sz w:val="24"/>
                <w:szCs w:val="24"/>
                <w:vertAlign w:val="subscript"/>
                <w:lang w:eastAsia="es-ES"/>
              </w:rPr>
            </m:ctrlPr>
          </m:fPr>
          <m:num>
            <m:r>
              <w:rPr>
                <w:rFonts w:ascii="Cambria Math" w:hAnsi="Times New Roman"/>
                <w:noProof/>
                <w:sz w:val="24"/>
                <w:szCs w:val="24"/>
                <w:vertAlign w:val="subscript"/>
                <w:lang w:eastAsia="es-ES"/>
              </w:rPr>
              <m:t>0.25</m:t>
            </m:r>
            <m:r>
              <w:rPr>
                <w:rFonts w:ascii="Cambria Math" w:hAnsi="Cambria Math" w:cs="Cambria Math"/>
                <w:noProof/>
                <w:sz w:val="24"/>
                <w:szCs w:val="24"/>
                <w:vertAlign w:val="subscript"/>
                <w:lang w:eastAsia="es-ES"/>
              </w:rPr>
              <m:t>⋅</m:t>
            </m:r>
            <m:r>
              <w:rPr>
                <w:rFonts w:ascii="Cambria Math" w:hAnsi="Times New Roman"/>
                <w:noProof/>
                <w:sz w:val="24"/>
                <w:szCs w:val="24"/>
                <w:vertAlign w:val="subscript"/>
                <w:lang w:eastAsia="es-ES"/>
              </w:rPr>
              <m:t>Gr</m:t>
            </m:r>
            <m:sSub>
              <m:sSubPr>
                <m:ctrlPr>
                  <w:rPr>
                    <w:rFonts w:ascii="Cambria Math" w:hAnsi="Times New Roman"/>
                    <w:i/>
                    <w:noProof/>
                    <w:sz w:val="24"/>
                    <w:szCs w:val="24"/>
                    <w:vertAlign w:val="subscript"/>
                    <w:lang w:eastAsia="es-ES"/>
                  </w:rPr>
                </m:ctrlPr>
              </m:sSubPr>
              <m:e>
                <m:r>
                  <w:rPr>
                    <w:rFonts w:ascii="Cambria Math" w:hAnsi="Times New Roman"/>
                    <w:noProof/>
                    <w:sz w:val="24"/>
                    <w:szCs w:val="24"/>
                    <w:vertAlign w:val="subscript"/>
                    <w:lang w:eastAsia="es-ES"/>
                  </w:rPr>
                  <m:t>p</m:t>
                </m:r>
              </m:e>
              <m:sub>
                <m:r>
                  <w:rPr>
                    <w:rFonts w:ascii="Cambria Math" w:hAnsi="Times New Roman"/>
                    <w:noProof/>
                    <w:sz w:val="24"/>
                    <w:szCs w:val="24"/>
                    <w:vertAlign w:val="subscript"/>
                    <w:lang w:eastAsia="es-ES"/>
                  </w:rPr>
                  <m:t>I</m:t>
                </m:r>
              </m:sub>
            </m:sSub>
            <m:r>
              <w:rPr>
                <w:rFonts w:ascii="Cambria Math" w:hAnsi="Times New Roman"/>
                <w:noProof/>
                <w:sz w:val="24"/>
                <w:szCs w:val="24"/>
                <w:vertAlign w:val="subscript"/>
                <w:lang w:eastAsia="es-ES"/>
              </w:rPr>
              <m:t>+0.5</m:t>
            </m:r>
            <m:r>
              <w:rPr>
                <w:rFonts w:ascii="Cambria Math" w:hAnsi="Cambria Math" w:cs="Cambria Math"/>
                <w:noProof/>
                <w:sz w:val="24"/>
                <w:szCs w:val="24"/>
                <w:vertAlign w:val="subscript"/>
                <w:lang w:eastAsia="es-ES"/>
              </w:rPr>
              <m:t>⋅</m:t>
            </m:r>
            <m:r>
              <w:rPr>
                <w:rFonts w:ascii="Cambria Math" w:hAnsi="Times New Roman"/>
                <w:noProof/>
                <w:sz w:val="24"/>
                <w:szCs w:val="24"/>
                <w:vertAlign w:val="subscript"/>
                <w:lang w:eastAsia="es-ES"/>
              </w:rPr>
              <m:t>Gr</m:t>
            </m:r>
            <m:sSub>
              <m:sSubPr>
                <m:ctrlPr>
                  <w:rPr>
                    <w:rFonts w:ascii="Cambria Math" w:hAnsi="Times New Roman"/>
                    <w:i/>
                    <w:noProof/>
                    <w:sz w:val="24"/>
                    <w:szCs w:val="24"/>
                    <w:vertAlign w:val="subscript"/>
                    <w:lang w:eastAsia="es-ES"/>
                  </w:rPr>
                </m:ctrlPr>
              </m:sSubPr>
              <m:e>
                <m:r>
                  <w:rPr>
                    <w:rFonts w:ascii="Cambria Math" w:hAnsi="Times New Roman"/>
                    <w:noProof/>
                    <w:sz w:val="24"/>
                    <w:szCs w:val="24"/>
                    <w:vertAlign w:val="subscript"/>
                    <w:lang w:eastAsia="es-ES"/>
                  </w:rPr>
                  <m:t>p</m:t>
                </m:r>
              </m:e>
              <m:sub>
                <m:r>
                  <w:rPr>
                    <w:rFonts w:ascii="Cambria Math" w:hAnsi="Times New Roman"/>
                    <w:noProof/>
                    <w:sz w:val="24"/>
                    <w:szCs w:val="24"/>
                    <w:vertAlign w:val="subscript"/>
                    <w:lang w:eastAsia="es-ES"/>
                  </w:rPr>
                  <m:t>II</m:t>
                </m:r>
              </m:sub>
            </m:sSub>
            <m:r>
              <w:rPr>
                <w:rFonts w:ascii="Cambria Math" w:hAnsi="Times New Roman"/>
                <w:noProof/>
                <w:sz w:val="24"/>
                <w:szCs w:val="24"/>
                <w:vertAlign w:val="subscript"/>
                <w:lang w:eastAsia="es-ES"/>
              </w:rPr>
              <m:t>+1</m:t>
            </m:r>
            <m:r>
              <w:rPr>
                <w:rFonts w:ascii="Cambria Math" w:hAnsi="Cambria Math" w:cs="Cambria Math"/>
                <w:noProof/>
                <w:sz w:val="24"/>
                <w:szCs w:val="24"/>
                <w:vertAlign w:val="subscript"/>
                <w:lang w:eastAsia="es-ES"/>
              </w:rPr>
              <m:t>⋅</m:t>
            </m:r>
            <m:r>
              <w:rPr>
                <w:rFonts w:ascii="Cambria Math" w:hAnsi="Times New Roman"/>
                <w:noProof/>
                <w:sz w:val="24"/>
                <w:szCs w:val="24"/>
                <w:vertAlign w:val="subscript"/>
                <w:lang w:eastAsia="es-ES"/>
              </w:rPr>
              <m:t>Gr</m:t>
            </m:r>
            <m:sSub>
              <m:sSubPr>
                <m:ctrlPr>
                  <w:rPr>
                    <w:rFonts w:ascii="Cambria Math" w:hAnsi="Times New Roman"/>
                    <w:i/>
                    <w:noProof/>
                    <w:sz w:val="24"/>
                    <w:szCs w:val="24"/>
                    <w:vertAlign w:val="subscript"/>
                    <w:lang w:eastAsia="es-ES"/>
                  </w:rPr>
                </m:ctrlPr>
              </m:sSubPr>
              <m:e>
                <m:r>
                  <w:rPr>
                    <w:rFonts w:ascii="Cambria Math" w:hAnsi="Times New Roman"/>
                    <w:noProof/>
                    <w:sz w:val="24"/>
                    <w:szCs w:val="24"/>
                    <w:vertAlign w:val="subscript"/>
                    <w:lang w:eastAsia="es-ES"/>
                  </w:rPr>
                  <m:t>p</m:t>
                </m:r>
              </m:e>
              <m:sub>
                <m:r>
                  <w:rPr>
                    <w:rFonts w:ascii="Cambria Math" w:hAnsi="Times New Roman"/>
                    <w:noProof/>
                    <w:sz w:val="24"/>
                    <w:szCs w:val="24"/>
                    <w:vertAlign w:val="subscript"/>
                    <w:lang w:eastAsia="es-ES"/>
                  </w:rPr>
                  <m:t>III</m:t>
                </m:r>
              </m:sub>
            </m:sSub>
          </m:num>
          <m:den>
            <m:r>
              <w:rPr>
                <w:rFonts w:ascii="Cambria Math" w:hAnsi="Times New Roman"/>
                <w:noProof/>
                <w:sz w:val="24"/>
                <w:szCs w:val="24"/>
                <w:vertAlign w:val="subscript"/>
                <w:lang w:eastAsia="es-ES"/>
              </w:rPr>
              <m:t>Gr</m:t>
            </m:r>
            <m:sSub>
              <m:sSubPr>
                <m:ctrlPr>
                  <w:rPr>
                    <w:rFonts w:ascii="Cambria Math" w:hAnsi="Times New Roman"/>
                    <w:i/>
                    <w:noProof/>
                    <w:sz w:val="24"/>
                    <w:szCs w:val="24"/>
                    <w:vertAlign w:val="subscript"/>
                    <w:lang w:eastAsia="es-ES"/>
                  </w:rPr>
                </m:ctrlPr>
              </m:sSubPr>
              <m:e>
                <m:r>
                  <w:rPr>
                    <w:rFonts w:ascii="Cambria Math" w:hAnsi="Times New Roman"/>
                    <w:noProof/>
                    <w:sz w:val="24"/>
                    <w:szCs w:val="24"/>
                    <w:vertAlign w:val="subscript"/>
                    <w:lang w:eastAsia="es-ES"/>
                  </w:rPr>
                  <m:t>p</m:t>
                </m:r>
              </m:e>
              <m:sub>
                <m:r>
                  <w:rPr>
                    <w:rFonts w:ascii="Cambria Math" w:hAnsi="Times New Roman"/>
                    <w:noProof/>
                    <w:sz w:val="24"/>
                    <w:szCs w:val="24"/>
                    <w:vertAlign w:val="subscript"/>
                    <w:lang w:eastAsia="es-ES"/>
                  </w:rPr>
                  <m:t>I</m:t>
                </m:r>
              </m:sub>
            </m:sSub>
            <m:r>
              <w:rPr>
                <w:rFonts w:ascii="Cambria Math" w:hAnsi="Times New Roman"/>
                <w:noProof/>
                <w:sz w:val="24"/>
                <w:szCs w:val="24"/>
                <w:vertAlign w:val="subscript"/>
                <w:lang w:eastAsia="es-ES"/>
              </w:rPr>
              <m:t>+</m:t>
            </m:r>
            <m:r>
              <w:rPr>
                <w:rFonts w:ascii="Cambria Math" w:hAnsi="Times New Roman"/>
                <w:noProof/>
                <w:sz w:val="24"/>
                <w:szCs w:val="24"/>
                <w:vertAlign w:val="subscript"/>
                <w:lang w:eastAsia="es-ES"/>
              </w:rPr>
              <m:t>Gr</m:t>
            </m:r>
            <m:sSub>
              <m:sSubPr>
                <m:ctrlPr>
                  <w:rPr>
                    <w:rFonts w:ascii="Cambria Math" w:hAnsi="Times New Roman"/>
                    <w:i/>
                    <w:noProof/>
                    <w:sz w:val="24"/>
                    <w:szCs w:val="24"/>
                    <w:vertAlign w:val="subscript"/>
                    <w:lang w:eastAsia="es-ES"/>
                  </w:rPr>
                </m:ctrlPr>
              </m:sSubPr>
              <m:e>
                <m:r>
                  <w:rPr>
                    <w:rFonts w:ascii="Cambria Math" w:hAnsi="Times New Roman"/>
                    <w:noProof/>
                    <w:sz w:val="24"/>
                    <w:szCs w:val="24"/>
                    <w:vertAlign w:val="subscript"/>
                    <w:lang w:eastAsia="es-ES"/>
                  </w:rPr>
                  <m:t>p</m:t>
                </m:r>
              </m:e>
              <m:sub>
                <m:r>
                  <w:rPr>
                    <w:rFonts w:ascii="Cambria Math" w:hAnsi="Times New Roman"/>
                    <w:noProof/>
                    <w:sz w:val="24"/>
                    <w:szCs w:val="24"/>
                    <w:vertAlign w:val="subscript"/>
                    <w:lang w:eastAsia="es-ES"/>
                  </w:rPr>
                  <m:t>II</m:t>
                </m:r>
              </m:sub>
            </m:sSub>
            <m:r>
              <w:rPr>
                <w:rFonts w:ascii="Cambria Math" w:hAnsi="Times New Roman"/>
                <w:noProof/>
                <w:sz w:val="24"/>
                <w:szCs w:val="24"/>
                <w:vertAlign w:val="subscript"/>
                <w:lang w:eastAsia="es-ES"/>
              </w:rPr>
              <m:t>+</m:t>
            </m:r>
            <m:r>
              <w:rPr>
                <w:rFonts w:ascii="Cambria Math" w:hAnsi="Times New Roman"/>
                <w:noProof/>
                <w:sz w:val="24"/>
                <w:szCs w:val="24"/>
                <w:vertAlign w:val="subscript"/>
                <w:lang w:eastAsia="es-ES"/>
              </w:rPr>
              <m:t>Gr</m:t>
            </m:r>
            <m:sSub>
              <m:sSubPr>
                <m:ctrlPr>
                  <w:rPr>
                    <w:rFonts w:ascii="Cambria Math" w:hAnsi="Times New Roman"/>
                    <w:i/>
                    <w:noProof/>
                    <w:sz w:val="24"/>
                    <w:szCs w:val="24"/>
                    <w:vertAlign w:val="subscript"/>
                    <w:lang w:eastAsia="es-ES"/>
                  </w:rPr>
                </m:ctrlPr>
              </m:sSubPr>
              <m:e>
                <m:r>
                  <w:rPr>
                    <w:rFonts w:ascii="Cambria Math" w:hAnsi="Times New Roman"/>
                    <w:noProof/>
                    <w:sz w:val="24"/>
                    <w:szCs w:val="24"/>
                    <w:vertAlign w:val="subscript"/>
                    <w:lang w:eastAsia="es-ES"/>
                  </w:rPr>
                  <m:t>p</m:t>
                </m:r>
              </m:e>
              <m:sub>
                <m:r>
                  <w:rPr>
                    <w:rFonts w:ascii="Cambria Math" w:hAnsi="Times New Roman"/>
                    <w:noProof/>
                    <w:sz w:val="24"/>
                    <w:szCs w:val="24"/>
                    <w:vertAlign w:val="subscript"/>
                    <w:lang w:eastAsia="es-ES"/>
                  </w:rPr>
                  <m:t>III</m:t>
                </m:r>
              </m:sub>
            </m:sSub>
            <m:ctrlPr>
              <w:rPr>
                <w:rFonts w:ascii="Cambria Math" w:hAnsi="Cambria Math"/>
                <w:i/>
                <w:noProof/>
                <w:sz w:val="24"/>
                <w:szCs w:val="24"/>
                <w:vertAlign w:val="subscript"/>
                <w:lang w:eastAsia="es-ES"/>
              </w:rPr>
            </m:ctrlPr>
          </m:den>
        </m:f>
      </m:oMath>
      <w:r w:rsidRPr="001B18D8">
        <w:rPr>
          <w:rFonts w:ascii="Times New Roman" w:hAnsi="Times New Roman"/>
          <w:sz w:val="24"/>
          <w:szCs w:val="24"/>
          <w:vertAlign w:val="subscript"/>
          <w:lang w:eastAsia="es-ES"/>
        </w:rPr>
        <w:t xml:space="preserve">   </w:t>
      </w:r>
      <w:r w:rsidRPr="001B18D8">
        <w:rPr>
          <w:rFonts w:ascii="Times New Roman" w:hAnsi="Times New Roman"/>
          <w:sz w:val="24"/>
          <w:szCs w:val="24"/>
          <w:lang w:eastAsia="es-ES"/>
        </w:rPr>
        <w:t>(II)</w:t>
      </w:r>
    </w:p>
    <w:p w14:paraId="2DE3C534" w14:textId="2A0B79F8" w:rsidR="00730BCC" w:rsidRPr="002C6004" w:rsidRDefault="006D1D6A" w:rsidP="00206241">
      <w:pPr>
        <w:tabs>
          <w:tab w:val="left" w:pos="709"/>
        </w:tabs>
        <w:spacing w:after="120" w:line="360" w:lineRule="auto"/>
        <w:jc w:val="both"/>
        <w:rPr>
          <w:rFonts w:ascii="Times New Roman" w:hAnsi="Times New Roman"/>
          <w:sz w:val="24"/>
          <w:szCs w:val="24"/>
        </w:rPr>
      </w:pPr>
      <w:r w:rsidRPr="002C6004">
        <w:rPr>
          <w:rFonts w:ascii="Times New Roman" w:hAnsi="Times New Roman"/>
          <w:sz w:val="24"/>
          <w:szCs w:val="24"/>
        </w:rPr>
        <w:t>Dónde</w:t>
      </w:r>
      <w:r w:rsidR="000A3EBF" w:rsidRPr="002C6004">
        <w:rPr>
          <w:rFonts w:ascii="Times New Roman" w:hAnsi="Times New Roman"/>
          <w:sz w:val="24"/>
          <w:szCs w:val="24"/>
        </w:rPr>
        <w:t>:</w:t>
      </w:r>
    </w:p>
    <w:p w14:paraId="1611203A" w14:textId="77777777" w:rsidR="00730BCC" w:rsidRPr="002C6004" w:rsidRDefault="00730BCC" w:rsidP="00206241">
      <w:pPr>
        <w:spacing w:after="120" w:line="360" w:lineRule="auto"/>
        <w:jc w:val="both"/>
        <w:rPr>
          <w:rFonts w:ascii="Times New Roman" w:hAnsi="Times New Roman"/>
          <w:sz w:val="24"/>
          <w:szCs w:val="24"/>
        </w:rPr>
      </w:pPr>
      <w:r w:rsidRPr="002C6004">
        <w:rPr>
          <w:rFonts w:ascii="Times New Roman" w:hAnsi="Times New Roman"/>
          <w:i/>
          <w:sz w:val="24"/>
          <w:szCs w:val="24"/>
        </w:rPr>
        <w:t>Grp</w:t>
      </w:r>
      <w:r w:rsidRPr="002C6004">
        <w:rPr>
          <w:rFonts w:ascii="Times New Roman" w:hAnsi="Times New Roman"/>
          <w:i/>
          <w:sz w:val="24"/>
          <w:szCs w:val="24"/>
          <w:vertAlign w:val="subscript"/>
        </w:rPr>
        <w:t>I</w:t>
      </w:r>
      <w:r w:rsidRPr="002C6004">
        <w:rPr>
          <w:rFonts w:ascii="Times New Roman" w:hAnsi="Times New Roman"/>
          <w:sz w:val="24"/>
          <w:szCs w:val="24"/>
          <w:vertAlign w:val="subscript"/>
        </w:rPr>
        <w:t xml:space="preserve"> = </w:t>
      </w:r>
      <w:r w:rsidR="0077420A" w:rsidRPr="002C6004">
        <w:rPr>
          <w:rFonts w:ascii="Times New Roman" w:hAnsi="Times New Roman"/>
          <w:sz w:val="24"/>
          <w:szCs w:val="24"/>
          <w:vertAlign w:val="subscript"/>
        </w:rPr>
        <w:t xml:space="preserve"> </w:t>
      </w:r>
      <w:r w:rsidR="00DB2043" w:rsidRPr="002C6004">
        <w:rPr>
          <w:rFonts w:ascii="Times New Roman" w:hAnsi="Times New Roman"/>
          <w:sz w:val="24"/>
          <w:szCs w:val="24"/>
          <w:vertAlign w:val="subscript"/>
        </w:rPr>
        <w:t xml:space="preserve"> </w:t>
      </w:r>
      <w:r w:rsidR="00DB2043" w:rsidRPr="002C6004">
        <w:rPr>
          <w:rFonts w:ascii="Times New Roman" w:hAnsi="Times New Roman"/>
          <w:sz w:val="24"/>
          <w:szCs w:val="24"/>
        </w:rPr>
        <w:t xml:space="preserve">Grupo con </w:t>
      </w:r>
      <w:r w:rsidR="00C01F6B" w:rsidRPr="002C6004">
        <w:rPr>
          <w:rFonts w:ascii="Times New Roman" w:hAnsi="Times New Roman"/>
          <w:sz w:val="24"/>
          <w:szCs w:val="24"/>
        </w:rPr>
        <w:t>b</w:t>
      </w:r>
      <w:r w:rsidR="0077420A" w:rsidRPr="002C6004">
        <w:rPr>
          <w:rFonts w:ascii="Times New Roman" w:hAnsi="Times New Roman"/>
          <w:sz w:val="24"/>
          <w:szCs w:val="24"/>
        </w:rPr>
        <w:t>aja percepción social</w:t>
      </w:r>
    </w:p>
    <w:p w14:paraId="2A0E1DB9" w14:textId="77777777" w:rsidR="00730BCC" w:rsidRPr="002C6004" w:rsidRDefault="00DB2043" w:rsidP="00206241">
      <w:pPr>
        <w:spacing w:after="120" w:line="360" w:lineRule="auto"/>
        <w:jc w:val="both"/>
        <w:rPr>
          <w:rFonts w:ascii="Times New Roman" w:hAnsi="Times New Roman"/>
          <w:sz w:val="24"/>
          <w:szCs w:val="24"/>
        </w:rPr>
      </w:pPr>
      <w:r w:rsidRPr="002C6004">
        <w:rPr>
          <w:rFonts w:ascii="Times New Roman" w:hAnsi="Times New Roman"/>
          <w:i/>
          <w:sz w:val="24"/>
          <w:szCs w:val="24"/>
        </w:rPr>
        <w:t>Grp</w:t>
      </w:r>
      <w:r w:rsidR="00730BCC" w:rsidRPr="002C6004">
        <w:rPr>
          <w:rFonts w:ascii="Times New Roman" w:hAnsi="Times New Roman"/>
          <w:i/>
          <w:sz w:val="24"/>
          <w:szCs w:val="24"/>
          <w:vertAlign w:val="subscript"/>
        </w:rPr>
        <w:t>II</w:t>
      </w:r>
      <w:r w:rsidR="00730BCC" w:rsidRPr="002C6004">
        <w:rPr>
          <w:rFonts w:ascii="Times New Roman" w:hAnsi="Times New Roman"/>
          <w:sz w:val="24"/>
          <w:szCs w:val="24"/>
          <w:vertAlign w:val="subscript"/>
        </w:rPr>
        <w:t xml:space="preserve"> </w:t>
      </w:r>
      <w:r w:rsidR="00C01F6B" w:rsidRPr="002C6004">
        <w:rPr>
          <w:rFonts w:ascii="Times New Roman" w:hAnsi="Times New Roman"/>
          <w:sz w:val="24"/>
          <w:szCs w:val="24"/>
        </w:rPr>
        <w:t>= Grupo con m</w:t>
      </w:r>
      <w:r w:rsidR="00730BCC" w:rsidRPr="002C6004">
        <w:rPr>
          <w:rFonts w:ascii="Times New Roman" w:hAnsi="Times New Roman"/>
          <w:sz w:val="24"/>
          <w:szCs w:val="24"/>
        </w:rPr>
        <w:t xml:space="preserve">edia </w:t>
      </w:r>
      <w:r w:rsidR="0077420A" w:rsidRPr="002C6004">
        <w:rPr>
          <w:rFonts w:ascii="Times New Roman" w:hAnsi="Times New Roman"/>
          <w:sz w:val="24"/>
          <w:szCs w:val="24"/>
        </w:rPr>
        <w:t>percepción social</w:t>
      </w:r>
    </w:p>
    <w:p w14:paraId="7A971513" w14:textId="77777777" w:rsidR="00730BCC" w:rsidRDefault="00DB2043" w:rsidP="00206241">
      <w:pPr>
        <w:spacing w:after="120" w:line="360" w:lineRule="auto"/>
        <w:jc w:val="both"/>
        <w:rPr>
          <w:rFonts w:ascii="Times New Roman" w:hAnsi="Times New Roman"/>
          <w:sz w:val="24"/>
          <w:szCs w:val="24"/>
        </w:rPr>
      </w:pPr>
      <w:r w:rsidRPr="002C6004">
        <w:rPr>
          <w:rFonts w:ascii="Times New Roman" w:hAnsi="Times New Roman"/>
          <w:i/>
          <w:sz w:val="24"/>
          <w:szCs w:val="24"/>
        </w:rPr>
        <w:t>Grp</w:t>
      </w:r>
      <w:r w:rsidR="00730BCC" w:rsidRPr="002C6004">
        <w:rPr>
          <w:rFonts w:ascii="Times New Roman" w:hAnsi="Times New Roman"/>
          <w:i/>
          <w:sz w:val="24"/>
          <w:szCs w:val="24"/>
          <w:vertAlign w:val="subscript"/>
        </w:rPr>
        <w:t>III</w:t>
      </w:r>
      <w:r w:rsidR="00730BCC" w:rsidRPr="002C6004">
        <w:rPr>
          <w:rFonts w:ascii="Times New Roman" w:hAnsi="Times New Roman"/>
          <w:sz w:val="24"/>
          <w:szCs w:val="24"/>
          <w:vertAlign w:val="subscript"/>
        </w:rPr>
        <w:t xml:space="preserve"> = </w:t>
      </w:r>
      <w:r w:rsidR="008F5827" w:rsidRPr="002C6004">
        <w:rPr>
          <w:rFonts w:ascii="Times New Roman" w:hAnsi="Times New Roman"/>
          <w:sz w:val="24"/>
          <w:szCs w:val="24"/>
          <w:vertAlign w:val="subscript"/>
        </w:rPr>
        <w:t xml:space="preserve"> </w:t>
      </w:r>
      <w:r w:rsidR="00C01F6B" w:rsidRPr="002C6004">
        <w:rPr>
          <w:rFonts w:ascii="Times New Roman" w:hAnsi="Times New Roman"/>
          <w:sz w:val="24"/>
          <w:szCs w:val="24"/>
        </w:rPr>
        <w:t>Grupo con a</w:t>
      </w:r>
      <w:r w:rsidR="008F5827" w:rsidRPr="002C6004">
        <w:rPr>
          <w:rFonts w:ascii="Times New Roman" w:hAnsi="Times New Roman"/>
          <w:sz w:val="24"/>
          <w:szCs w:val="24"/>
        </w:rPr>
        <w:t>lta percepción social</w:t>
      </w:r>
    </w:p>
    <w:p w14:paraId="11107610" w14:textId="280FEAB3" w:rsidR="006178F9" w:rsidRPr="00112CC2" w:rsidRDefault="000A3EBF" w:rsidP="00056ABE">
      <w:pPr>
        <w:numPr>
          <w:ilvl w:val="0"/>
          <w:numId w:val="8"/>
        </w:numPr>
        <w:spacing w:after="120" w:line="360" w:lineRule="auto"/>
        <w:ind w:left="284" w:hanging="284"/>
        <w:jc w:val="both"/>
        <w:rPr>
          <w:rFonts w:ascii="Times New Roman" w:hAnsi="Times New Roman"/>
          <w:sz w:val="24"/>
          <w:szCs w:val="24"/>
        </w:rPr>
      </w:pPr>
      <w:r w:rsidRPr="00112CC2">
        <w:rPr>
          <w:rFonts w:ascii="Times New Roman" w:hAnsi="Times New Roman"/>
          <w:sz w:val="24"/>
          <w:szCs w:val="24"/>
        </w:rPr>
        <w:t>Calculo de la vulnerabilidad social</w:t>
      </w:r>
    </w:p>
    <w:p w14:paraId="3F8DF68A" w14:textId="77777777" w:rsidR="000A3EBF" w:rsidRPr="002C6004" w:rsidRDefault="007A63EB" w:rsidP="00206241">
      <w:pPr>
        <w:spacing w:after="120" w:line="360" w:lineRule="auto"/>
        <w:jc w:val="both"/>
        <w:rPr>
          <w:rFonts w:ascii="Times New Roman" w:hAnsi="Times New Roman"/>
          <w:i/>
          <w:sz w:val="24"/>
          <w:szCs w:val="24"/>
        </w:rPr>
      </w:pPr>
      <w:r w:rsidRPr="00112CC2">
        <w:rPr>
          <w:rFonts w:ascii="Times New Roman" w:hAnsi="Times New Roman"/>
          <w:sz w:val="24"/>
          <w:szCs w:val="24"/>
        </w:rPr>
        <w:t xml:space="preserve">Vulsoc= 0, 6 * Vulpobl + 0, 4 * Vulperc   </w:t>
      </w:r>
      <w:r w:rsidRPr="002C6004">
        <w:rPr>
          <w:rFonts w:ascii="Times New Roman" w:hAnsi="Times New Roman"/>
          <w:i/>
          <w:sz w:val="24"/>
          <w:szCs w:val="24"/>
        </w:rPr>
        <w:t xml:space="preserve"> </w:t>
      </w:r>
      <w:r w:rsidR="00112CC2">
        <w:rPr>
          <w:rFonts w:ascii="Times New Roman" w:hAnsi="Times New Roman"/>
          <w:i/>
          <w:sz w:val="24"/>
          <w:szCs w:val="24"/>
        </w:rPr>
        <w:t xml:space="preserve">                                                             </w:t>
      </w:r>
      <w:r w:rsidR="00112CC2">
        <w:rPr>
          <w:rFonts w:ascii="Times New Roman" w:hAnsi="Times New Roman"/>
          <w:sz w:val="24"/>
          <w:szCs w:val="24"/>
        </w:rPr>
        <w:t>(III)</w:t>
      </w:r>
    </w:p>
    <w:p w14:paraId="4437E4D9" w14:textId="77777777" w:rsidR="00300E63" w:rsidRPr="002C6004" w:rsidRDefault="00206EB8" w:rsidP="00206241">
      <w:pPr>
        <w:autoSpaceDE w:val="0"/>
        <w:autoSpaceDN w:val="0"/>
        <w:adjustRightInd w:val="0"/>
        <w:spacing w:after="120" w:line="360" w:lineRule="auto"/>
        <w:jc w:val="both"/>
        <w:rPr>
          <w:rFonts w:ascii="Times New Roman" w:eastAsia="Times New Roman" w:hAnsi="Times New Roman"/>
          <w:sz w:val="24"/>
          <w:szCs w:val="24"/>
        </w:rPr>
      </w:pPr>
      <w:r w:rsidRPr="002C6004">
        <w:rPr>
          <w:rFonts w:ascii="Times New Roman" w:hAnsi="Times New Roman"/>
          <w:sz w:val="24"/>
          <w:szCs w:val="24"/>
        </w:rPr>
        <w:t>Los datos obtenidos a partir de la aplicación de los métodos fueron pro</w:t>
      </w:r>
      <w:r w:rsidR="00923B96" w:rsidRPr="002C6004">
        <w:rPr>
          <w:rFonts w:ascii="Times New Roman" w:hAnsi="Times New Roman"/>
          <w:sz w:val="24"/>
          <w:szCs w:val="24"/>
        </w:rPr>
        <w:t>c</w:t>
      </w:r>
      <w:r w:rsidRPr="002C6004">
        <w:rPr>
          <w:rFonts w:ascii="Times New Roman" w:hAnsi="Times New Roman"/>
          <w:sz w:val="24"/>
          <w:szCs w:val="24"/>
        </w:rPr>
        <w:t>es</w:t>
      </w:r>
      <w:r w:rsidR="00923B96" w:rsidRPr="002C6004">
        <w:rPr>
          <w:rFonts w:ascii="Times New Roman" w:hAnsi="Times New Roman"/>
          <w:sz w:val="24"/>
          <w:szCs w:val="24"/>
        </w:rPr>
        <w:t>a</w:t>
      </w:r>
      <w:r w:rsidRPr="002C6004">
        <w:rPr>
          <w:rFonts w:ascii="Times New Roman" w:hAnsi="Times New Roman"/>
          <w:sz w:val="24"/>
          <w:szCs w:val="24"/>
        </w:rPr>
        <w:t>dos</w:t>
      </w:r>
      <w:r w:rsidR="00923B96" w:rsidRPr="002C6004">
        <w:rPr>
          <w:rFonts w:ascii="Times New Roman" w:hAnsi="Times New Roman"/>
          <w:sz w:val="24"/>
          <w:szCs w:val="24"/>
        </w:rPr>
        <w:t>,</w:t>
      </w:r>
      <w:r w:rsidRPr="002C6004">
        <w:rPr>
          <w:rFonts w:ascii="Times New Roman" w:hAnsi="Times New Roman"/>
          <w:sz w:val="24"/>
          <w:szCs w:val="24"/>
        </w:rPr>
        <w:t xml:space="preserve"> tab</w:t>
      </w:r>
      <w:r w:rsidR="00923B96" w:rsidRPr="002C6004">
        <w:rPr>
          <w:rFonts w:ascii="Times New Roman" w:hAnsi="Times New Roman"/>
          <w:sz w:val="24"/>
          <w:szCs w:val="24"/>
        </w:rPr>
        <w:t xml:space="preserve">ulados y </w:t>
      </w:r>
      <w:r w:rsidR="0013228C" w:rsidRPr="002C6004">
        <w:rPr>
          <w:rFonts w:ascii="Times New Roman" w:hAnsi="Times New Roman"/>
          <w:sz w:val="24"/>
          <w:szCs w:val="24"/>
        </w:rPr>
        <w:t>evaluados</w:t>
      </w:r>
      <w:r w:rsidR="00FC68ED" w:rsidRPr="002C6004">
        <w:rPr>
          <w:rFonts w:ascii="Times New Roman" w:hAnsi="Times New Roman"/>
          <w:sz w:val="24"/>
          <w:szCs w:val="24"/>
        </w:rPr>
        <w:t xml:space="preserve"> mediante estadística descriptiva, la clasificación y </w:t>
      </w:r>
      <w:r w:rsidR="00344119" w:rsidRPr="002C6004">
        <w:rPr>
          <w:rFonts w:ascii="Times New Roman" w:hAnsi="Times New Roman"/>
          <w:sz w:val="24"/>
          <w:szCs w:val="24"/>
        </w:rPr>
        <w:t>jerarquización de</w:t>
      </w:r>
      <w:r w:rsidR="002C1F5E" w:rsidRPr="002C6004">
        <w:rPr>
          <w:rFonts w:ascii="Times New Roman" w:hAnsi="Times New Roman"/>
          <w:sz w:val="24"/>
          <w:szCs w:val="24"/>
        </w:rPr>
        <w:t xml:space="preserve"> l</w:t>
      </w:r>
      <w:r w:rsidR="0013228C" w:rsidRPr="002C6004">
        <w:rPr>
          <w:rFonts w:ascii="Times New Roman" w:hAnsi="Times New Roman"/>
          <w:sz w:val="24"/>
          <w:szCs w:val="24"/>
        </w:rPr>
        <w:t xml:space="preserve">as variables </w:t>
      </w:r>
      <w:r w:rsidR="00FC68ED" w:rsidRPr="002C6004">
        <w:rPr>
          <w:rFonts w:ascii="Times New Roman" w:hAnsi="Times New Roman"/>
          <w:sz w:val="24"/>
          <w:szCs w:val="24"/>
        </w:rPr>
        <w:t>se realiz</w:t>
      </w:r>
      <w:r w:rsidR="0013228C" w:rsidRPr="002C6004">
        <w:rPr>
          <w:rFonts w:ascii="Times New Roman" w:hAnsi="Times New Roman"/>
          <w:sz w:val="24"/>
          <w:szCs w:val="24"/>
        </w:rPr>
        <w:t>ó</w:t>
      </w:r>
      <w:r w:rsidR="00300E63" w:rsidRPr="002C6004">
        <w:rPr>
          <w:rFonts w:ascii="Times New Roman" w:hAnsi="Times New Roman"/>
          <w:sz w:val="24"/>
          <w:szCs w:val="24"/>
        </w:rPr>
        <w:t xml:space="preserve"> aplicando el método</w:t>
      </w:r>
      <w:r w:rsidR="00300E63" w:rsidRPr="002C6004">
        <w:rPr>
          <w:rFonts w:ascii="Times New Roman" w:eastAsia="Times New Roman" w:hAnsi="Times New Roman"/>
          <w:sz w:val="24"/>
          <w:szCs w:val="24"/>
        </w:rPr>
        <w:t xml:space="preserve"> de clasificación bivariada, según </w:t>
      </w:r>
      <w:r w:rsidR="006C6F97">
        <w:rPr>
          <w:rFonts w:ascii="Times New Roman" w:hAnsi="Times New Roman"/>
          <w:sz w:val="24"/>
          <w:szCs w:val="24"/>
        </w:rPr>
        <w:t>(</w:t>
      </w:r>
      <w:r w:rsidR="00186325" w:rsidRPr="002C6004">
        <w:rPr>
          <w:rFonts w:ascii="Times New Roman" w:hAnsi="Times New Roman"/>
          <w:color w:val="000000"/>
          <w:sz w:val="24"/>
          <w:szCs w:val="24"/>
        </w:rPr>
        <w:t>CITMA, 2017</w:t>
      </w:r>
      <w:r w:rsidR="006C6F97">
        <w:rPr>
          <w:rFonts w:ascii="Times New Roman" w:hAnsi="Times New Roman"/>
          <w:color w:val="000000"/>
          <w:sz w:val="24"/>
          <w:szCs w:val="24"/>
        </w:rPr>
        <w:t>)</w:t>
      </w:r>
      <w:r w:rsidR="000574C7" w:rsidRPr="002C6004">
        <w:rPr>
          <w:rFonts w:ascii="Times New Roman" w:hAnsi="Times New Roman"/>
          <w:color w:val="000000"/>
          <w:sz w:val="24"/>
          <w:szCs w:val="24"/>
        </w:rPr>
        <w:t>, donde</w:t>
      </w:r>
      <w:r w:rsidR="000574C7" w:rsidRPr="002C6004">
        <w:rPr>
          <w:rFonts w:ascii="Times New Roman" w:hAnsi="Times New Roman"/>
          <w:color w:val="FF0000"/>
          <w:sz w:val="24"/>
          <w:szCs w:val="24"/>
        </w:rPr>
        <w:t xml:space="preserve"> </w:t>
      </w:r>
      <w:r w:rsidR="00300E63" w:rsidRPr="002C6004">
        <w:rPr>
          <w:rFonts w:ascii="Times New Roman" w:eastAsia="Times New Roman" w:hAnsi="Times New Roman"/>
          <w:sz w:val="24"/>
          <w:szCs w:val="24"/>
        </w:rPr>
        <w:t>el 25</w:t>
      </w:r>
      <w:r w:rsidR="00344119">
        <w:rPr>
          <w:rFonts w:ascii="Times New Roman" w:eastAsia="Times New Roman" w:hAnsi="Times New Roman"/>
          <w:sz w:val="24"/>
          <w:szCs w:val="24"/>
        </w:rPr>
        <w:t>.0</w:t>
      </w:r>
      <w:r w:rsidR="00300E63" w:rsidRPr="002C6004">
        <w:rPr>
          <w:rFonts w:ascii="Times New Roman" w:eastAsia="Times New Roman" w:hAnsi="Times New Roman"/>
          <w:sz w:val="24"/>
          <w:szCs w:val="24"/>
        </w:rPr>
        <w:t>% de la distribución se corresponde con la vulnerabilidad baja</w:t>
      </w:r>
      <w:r w:rsidR="000574C7" w:rsidRPr="002C6004">
        <w:rPr>
          <w:rFonts w:ascii="Times New Roman" w:eastAsia="Times New Roman" w:hAnsi="Times New Roman"/>
          <w:sz w:val="24"/>
          <w:szCs w:val="24"/>
        </w:rPr>
        <w:t xml:space="preserve"> y</w:t>
      </w:r>
      <w:r w:rsidR="005B521D" w:rsidRPr="002C6004">
        <w:rPr>
          <w:rFonts w:ascii="Times New Roman" w:eastAsia="Times New Roman" w:hAnsi="Times New Roman"/>
          <w:sz w:val="24"/>
          <w:szCs w:val="24"/>
        </w:rPr>
        <w:t xml:space="preserve"> color</w:t>
      </w:r>
      <w:r w:rsidR="00D324DA" w:rsidRPr="002C6004">
        <w:rPr>
          <w:rFonts w:ascii="Times New Roman" w:hAnsi="Times New Roman"/>
          <w:color w:val="000000"/>
          <w:sz w:val="24"/>
          <w:szCs w:val="24"/>
        </w:rPr>
        <w:t xml:space="preserve"> verde, </w:t>
      </w:r>
      <w:r w:rsidR="00291AF1" w:rsidRPr="002C6004">
        <w:rPr>
          <w:rFonts w:ascii="Times New Roman" w:hAnsi="Times New Roman"/>
          <w:color w:val="000000"/>
          <w:sz w:val="24"/>
          <w:szCs w:val="24"/>
        </w:rPr>
        <w:t>e</w:t>
      </w:r>
      <w:r w:rsidR="00AC3783" w:rsidRPr="002C6004">
        <w:rPr>
          <w:rFonts w:ascii="Times New Roman" w:hAnsi="Times New Roman"/>
          <w:color w:val="000000"/>
          <w:sz w:val="24"/>
          <w:szCs w:val="24"/>
        </w:rPr>
        <w:t xml:space="preserve">ntre </w:t>
      </w:r>
      <w:r w:rsidR="00291AF1" w:rsidRPr="002C6004">
        <w:rPr>
          <w:rFonts w:ascii="Times New Roman" w:hAnsi="Times New Roman"/>
          <w:color w:val="000000"/>
          <w:sz w:val="24"/>
          <w:szCs w:val="24"/>
        </w:rPr>
        <w:t xml:space="preserve"> </w:t>
      </w:r>
      <w:r w:rsidR="00D324DA" w:rsidRPr="002C6004">
        <w:rPr>
          <w:rFonts w:ascii="Times New Roman" w:hAnsi="Times New Roman"/>
          <w:color w:val="000000"/>
          <w:sz w:val="24"/>
          <w:szCs w:val="24"/>
        </w:rPr>
        <w:t>26</w:t>
      </w:r>
      <w:r w:rsidR="00344119">
        <w:rPr>
          <w:rFonts w:ascii="Times New Roman" w:hAnsi="Times New Roman"/>
          <w:color w:val="000000"/>
          <w:sz w:val="24"/>
          <w:szCs w:val="24"/>
        </w:rPr>
        <w:t>.0</w:t>
      </w:r>
      <w:r w:rsidR="00D324DA" w:rsidRPr="002C6004">
        <w:rPr>
          <w:rFonts w:ascii="Times New Roman" w:hAnsi="Times New Roman"/>
          <w:color w:val="000000"/>
          <w:sz w:val="24"/>
          <w:szCs w:val="24"/>
        </w:rPr>
        <w:t xml:space="preserve"> y 50</w:t>
      </w:r>
      <w:r w:rsidR="00344119">
        <w:rPr>
          <w:rFonts w:ascii="Times New Roman" w:hAnsi="Times New Roman"/>
          <w:color w:val="000000"/>
          <w:sz w:val="24"/>
          <w:szCs w:val="24"/>
        </w:rPr>
        <w:t>.0</w:t>
      </w:r>
      <w:r w:rsidR="00D324DA" w:rsidRPr="002C6004">
        <w:rPr>
          <w:rFonts w:ascii="Times New Roman" w:hAnsi="Times New Roman"/>
          <w:color w:val="000000"/>
          <w:sz w:val="24"/>
          <w:szCs w:val="24"/>
        </w:rPr>
        <w:t xml:space="preserve">% </w:t>
      </w:r>
      <w:r w:rsidR="00D324DA" w:rsidRPr="002C6004">
        <w:rPr>
          <w:rFonts w:ascii="Times New Roman" w:eastAsia="Times New Roman" w:hAnsi="Times New Roman"/>
          <w:sz w:val="24"/>
          <w:szCs w:val="24"/>
        </w:rPr>
        <w:t>vulnerabilidad media</w:t>
      </w:r>
      <w:r w:rsidR="00D324DA" w:rsidRPr="002C6004">
        <w:rPr>
          <w:rFonts w:ascii="Times New Roman" w:hAnsi="Times New Roman"/>
          <w:color w:val="000000"/>
          <w:sz w:val="24"/>
          <w:szCs w:val="24"/>
        </w:rPr>
        <w:t xml:space="preserve"> con color amarillo y </w:t>
      </w:r>
      <w:r w:rsidR="00AC3783" w:rsidRPr="002C6004">
        <w:rPr>
          <w:rFonts w:ascii="Times New Roman" w:hAnsi="Times New Roman"/>
          <w:color w:val="000000"/>
          <w:sz w:val="24"/>
          <w:szCs w:val="24"/>
        </w:rPr>
        <w:t xml:space="preserve">entre </w:t>
      </w:r>
      <w:r w:rsidR="00D324DA" w:rsidRPr="002C6004">
        <w:rPr>
          <w:rFonts w:ascii="Times New Roman" w:hAnsi="Times New Roman"/>
          <w:color w:val="000000"/>
          <w:sz w:val="24"/>
          <w:szCs w:val="24"/>
        </w:rPr>
        <w:t>51</w:t>
      </w:r>
      <w:r w:rsidR="00AC3783" w:rsidRPr="002C6004">
        <w:rPr>
          <w:rFonts w:ascii="Times New Roman" w:hAnsi="Times New Roman"/>
          <w:color w:val="000000"/>
          <w:sz w:val="24"/>
          <w:szCs w:val="24"/>
        </w:rPr>
        <w:t xml:space="preserve">y </w:t>
      </w:r>
      <w:r w:rsidR="00D324DA" w:rsidRPr="002C6004">
        <w:rPr>
          <w:rFonts w:ascii="Times New Roman" w:hAnsi="Times New Roman"/>
          <w:color w:val="000000"/>
          <w:sz w:val="24"/>
          <w:szCs w:val="24"/>
        </w:rPr>
        <w:t>100</w:t>
      </w:r>
      <w:r w:rsidR="00745AF5" w:rsidRPr="002C6004">
        <w:rPr>
          <w:rFonts w:ascii="Times New Roman" w:hAnsi="Times New Roman"/>
          <w:color w:val="000000"/>
          <w:sz w:val="24"/>
          <w:szCs w:val="24"/>
        </w:rPr>
        <w:t xml:space="preserve"> %</w:t>
      </w:r>
      <w:r w:rsidR="00786D1E" w:rsidRPr="002C6004">
        <w:rPr>
          <w:rFonts w:ascii="Times New Roman" w:hAnsi="Times New Roman"/>
          <w:color w:val="000000"/>
          <w:sz w:val="24"/>
          <w:szCs w:val="24"/>
        </w:rPr>
        <w:t xml:space="preserve"> </w:t>
      </w:r>
      <w:r w:rsidR="00D324DA" w:rsidRPr="002C6004">
        <w:rPr>
          <w:rFonts w:ascii="Times New Roman" w:hAnsi="Times New Roman"/>
          <w:color w:val="000000"/>
          <w:sz w:val="24"/>
          <w:szCs w:val="24"/>
        </w:rPr>
        <w:t xml:space="preserve"> </w:t>
      </w:r>
      <w:r w:rsidR="00745AF5" w:rsidRPr="002C6004">
        <w:rPr>
          <w:rFonts w:ascii="Times New Roman" w:eastAsia="Times New Roman" w:hAnsi="Times New Roman"/>
          <w:sz w:val="24"/>
          <w:szCs w:val="24"/>
        </w:rPr>
        <w:t>vulnerabilidad alta</w:t>
      </w:r>
      <w:r w:rsidR="00745AF5" w:rsidRPr="002C6004">
        <w:rPr>
          <w:rFonts w:ascii="Times New Roman" w:hAnsi="Times New Roman"/>
          <w:color w:val="000000"/>
          <w:sz w:val="24"/>
          <w:szCs w:val="24"/>
        </w:rPr>
        <w:t xml:space="preserve"> </w:t>
      </w:r>
      <w:r w:rsidR="00D324DA" w:rsidRPr="002C6004">
        <w:rPr>
          <w:rFonts w:ascii="Times New Roman" w:hAnsi="Times New Roman"/>
          <w:color w:val="000000"/>
          <w:sz w:val="24"/>
          <w:szCs w:val="24"/>
        </w:rPr>
        <w:t>con color rojo</w:t>
      </w:r>
      <w:r w:rsidR="00745AF5" w:rsidRPr="002C6004">
        <w:rPr>
          <w:rFonts w:ascii="Times New Roman" w:hAnsi="Times New Roman"/>
          <w:color w:val="000000"/>
          <w:sz w:val="24"/>
          <w:szCs w:val="24"/>
        </w:rPr>
        <w:t xml:space="preserve">. </w:t>
      </w:r>
    </w:p>
    <w:p w14:paraId="2F533512" w14:textId="77777777" w:rsidR="00DA78B8" w:rsidRPr="006C6F97" w:rsidRDefault="00DA78B8" w:rsidP="00206241">
      <w:pPr>
        <w:spacing w:after="120" w:line="360" w:lineRule="auto"/>
        <w:jc w:val="both"/>
        <w:rPr>
          <w:rFonts w:ascii="Times New Roman" w:hAnsi="Times New Roman"/>
          <w:b/>
          <w:sz w:val="24"/>
          <w:szCs w:val="24"/>
        </w:rPr>
      </w:pPr>
      <w:r w:rsidRPr="006C6F97">
        <w:rPr>
          <w:rFonts w:ascii="Times New Roman" w:hAnsi="Times New Roman"/>
          <w:b/>
          <w:sz w:val="24"/>
          <w:szCs w:val="24"/>
        </w:rPr>
        <w:t>Resultados y discusión</w:t>
      </w:r>
    </w:p>
    <w:p w14:paraId="2627BE05" w14:textId="77777777" w:rsidR="005B7F76" w:rsidRPr="002C6004" w:rsidRDefault="009D3EE5" w:rsidP="00206241">
      <w:pPr>
        <w:pStyle w:val="Ttulo2"/>
        <w:spacing w:before="0" w:after="120" w:line="360" w:lineRule="auto"/>
        <w:jc w:val="both"/>
        <w:rPr>
          <w:rFonts w:ascii="Times New Roman" w:hAnsi="Times New Roman"/>
          <w:b w:val="0"/>
          <w:sz w:val="24"/>
          <w:szCs w:val="24"/>
        </w:rPr>
      </w:pPr>
      <w:r w:rsidRPr="002C6004">
        <w:rPr>
          <w:rFonts w:ascii="Times New Roman" w:hAnsi="Times New Roman"/>
          <w:b w:val="0"/>
          <w:sz w:val="24"/>
          <w:szCs w:val="24"/>
        </w:rPr>
        <w:t xml:space="preserve">Determinación de la </w:t>
      </w:r>
      <w:r w:rsidR="005B7F76" w:rsidRPr="002C6004">
        <w:rPr>
          <w:rFonts w:ascii="Times New Roman" w:hAnsi="Times New Roman"/>
          <w:b w:val="0"/>
          <w:sz w:val="24"/>
          <w:szCs w:val="24"/>
        </w:rPr>
        <w:t>Vulnerabilidad social</w:t>
      </w:r>
    </w:p>
    <w:p w14:paraId="5DB18E6C" w14:textId="77777777" w:rsidR="005B7F76" w:rsidRPr="002C6004" w:rsidRDefault="005B7F76" w:rsidP="00206241">
      <w:pPr>
        <w:tabs>
          <w:tab w:val="left" w:pos="9498"/>
        </w:tabs>
        <w:spacing w:after="120" w:line="360" w:lineRule="auto"/>
        <w:jc w:val="both"/>
        <w:rPr>
          <w:rFonts w:ascii="Times New Roman" w:eastAsia="Cambria" w:hAnsi="Times New Roman"/>
          <w:kern w:val="20"/>
          <w:sz w:val="24"/>
          <w:szCs w:val="24"/>
          <w:lang w:eastAsia="ja-JP"/>
        </w:rPr>
      </w:pPr>
      <w:r w:rsidRPr="002C6004">
        <w:rPr>
          <w:rFonts w:ascii="Times New Roman" w:eastAsia="Cambria" w:hAnsi="Times New Roman"/>
          <w:kern w:val="20"/>
          <w:sz w:val="24"/>
          <w:szCs w:val="24"/>
          <w:lang w:eastAsia="ja-JP"/>
        </w:rPr>
        <w:t xml:space="preserve">La vulnerabilidad social valora dos ámbitos: en qué medida la población se encuentra expuesta a los efectos devastadores de un incendio rural y cómo perciben </w:t>
      </w:r>
      <w:r w:rsidR="00344119" w:rsidRPr="002C6004">
        <w:rPr>
          <w:rFonts w:ascii="Times New Roman" w:eastAsia="Cambria" w:hAnsi="Times New Roman"/>
          <w:kern w:val="20"/>
          <w:sz w:val="24"/>
          <w:szCs w:val="24"/>
          <w:lang w:eastAsia="ja-JP"/>
        </w:rPr>
        <w:t>las problemáticas</w:t>
      </w:r>
      <w:r w:rsidRPr="002C6004">
        <w:rPr>
          <w:rFonts w:ascii="Times New Roman" w:eastAsia="Cambria" w:hAnsi="Times New Roman"/>
          <w:kern w:val="20"/>
          <w:sz w:val="24"/>
          <w:szCs w:val="24"/>
          <w:lang w:eastAsia="ja-JP"/>
        </w:rPr>
        <w:t xml:space="preserve"> de estos eventos.</w:t>
      </w:r>
    </w:p>
    <w:p w14:paraId="7FB19F72" w14:textId="77777777" w:rsidR="00B26C16" w:rsidRPr="002C6004" w:rsidRDefault="005B7F76"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El territorio muestra de forma general una Alta vulnerabilidad </w:t>
      </w:r>
      <w:r w:rsidR="0056660E" w:rsidRPr="002C6004">
        <w:rPr>
          <w:rFonts w:ascii="Times New Roman" w:hAnsi="Times New Roman"/>
          <w:sz w:val="24"/>
          <w:szCs w:val="24"/>
        </w:rPr>
        <w:t>social</w:t>
      </w:r>
      <w:r w:rsidR="00F00473" w:rsidRPr="002C6004">
        <w:rPr>
          <w:rFonts w:ascii="Times New Roman" w:hAnsi="Times New Roman"/>
          <w:sz w:val="24"/>
          <w:szCs w:val="24"/>
        </w:rPr>
        <w:t xml:space="preserve"> (figura 3)</w:t>
      </w:r>
      <w:r w:rsidRPr="002C6004">
        <w:rPr>
          <w:rFonts w:ascii="Times New Roman" w:hAnsi="Times New Roman"/>
          <w:sz w:val="24"/>
          <w:szCs w:val="24"/>
        </w:rPr>
        <w:t xml:space="preserve">, ya que </w:t>
      </w:r>
      <w:r w:rsidR="007C325F" w:rsidRPr="002C6004">
        <w:rPr>
          <w:rFonts w:ascii="Times New Roman" w:hAnsi="Times New Roman"/>
          <w:sz w:val="24"/>
          <w:szCs w:val="24"/>
        </w:rPr>
        <w:t>nueve</w:t>
      </w:r>
      <w:r w:rsidRPr="002C6004">
        <w:rPr>
          <w:rFonts w:ascii="Times New Roman" w:hAnsi="Times New Roman"/>
          <w:sz w:val="24"/>
          <w:szCs w:val="24"/>
        </w:rPr>
        <w:t xml:space="preserve"> de los </w:t>
      </w:r>
      <w:r w:rsidR="007C325F" w:rsidRPr="002C6004">
        <w:rPr>
          <w:rFonts w:ascii="Times New Roman" w:hAnsi="Times New Roman"/>
          <w:sz w:val="24"/>
          <w:szCs w:val="24"/>
        </w:rPr>
        <w:t>treces</w:t>
      </w:r>
      <w:r w:rsidRPr="002C6004">
        <w:rPr>
          <w:rFonts w:ascii="Times New Roman" w:hAnsi="Times New Roman"/>
          <w:sz w:val="24"/>
          <w:szCs w:val="24"/>
        </w:rPr>
        <w:t xml:space="preserve"> municipios se encuentran en el rango (0.51 – 1)</w:t>
      </w:r>
      <w:r w:rsidR="005514F7" w:rsidRPr="002C6004">
        <w:rPr>
          <w:rFonts w:ascii="Times New Roman" w:hAnsi="Times New Roman"/>
          <w:sz w:val="24"/>
          <w:szCs w:val="24"/>
        </w:rPr>
        <w:t>,</w:t>
      </w:r>
      <w:r w:rsidR="00EA3970" w:rsidRPr="002C6004">
        <w:rPr>
          <w:rFonts w:ascii="Times New Roman" w:hAnsi="Times New Roman"/>
          <w:sz w:val="24"/>
          <w:szCs w:val="24"/>
        </w:rPr>
        <w:t xml:space="preserve"> </w:t>
      </w:r>
      <w:r w:rsidR="00F14FAA" w:rsidRPr="002C6004">
        <w:rPr>
          <w:rFonts w:ascii="Times New Roman" w:hAnsi="Times New Roman"/>
          <w:sz w:val="24"/>
          <w:szCs w:val="24"/>
        </w:rPr>
        <w:t>siendo</w:t>
      </w:r>
      <w:r w:rsidR="00EA3970" w:rsidRPr="002C6004">
        <w:rPr>
          <w:rFonts w:ascii="Times New Roman" w:hAnsi="Times New Roman"/>
          <w:sz w:val="24"/>
          <w:szCs w:val="24"/>
        </w:rPr>
        <w:t xml:space="preserve"> la</w:t>
      </w:r>
      <w:r w:rsidR="00F14FAA" w:rsidRPr="002C6004">
        <w:rPr>
          <w:rFonts w:ascii="Times New Roman" w:hAnsi="Times New Roman"/>
          <w:sz w:val="24"/>
          <w:szCs w:val="24"/>
        </w:rPr>
        <w:t xml:space="preserve"> variable</w:t>
      </w:r>
      <w:r w:rsidR="00EA3970" w:rsidRPr="002C6004">
        <w:rPr>
          <w:rFonts w:ascii="Times New Roman" w:hAnsi="Times New Roman"/>
          <w:sz w:val="24"/>
          <w:szCs w:val="24"/>
        </w:rPr>
        <w:t xml:space="preserve"> población expuesta </w:t>
      </w:r>
      <w:r w:rsidR="002A0090" w:rsidRPr="002C6004">
        <w:rPr>
          <w:rFonts w:ascii="Times New Roman" w:hAnsi="Times New Roman"/>
          <w:sz w:val="24"/>
          <w:szCs w:val="24"/>
        </w:rPr>
        <w:t>la de mayor peso en la vulnerabilidad social, coincidiendo con</w:t>
      </w:r>
      <w:r w:rsidR="00092EB2" w:rsidRPr="002C6004">
        <w:rPr>
          <w:rFonts w:ascii="Times New Roman" w:hAnsi="Times New Roman"/>
          <w:sz w:val="24"/>
          <w:szCs w:val="24"/>
        </w:rPr>
        <w:t xml:space="preserve"> lo planteado por (Hardy </w:t>
      </w:r>
      <w:r w:rsidR="00092EB2" w:rsidRPr="002C6004">
        <w:rPr>
          <w:rFonts w:ascii="Times New Roman" w:hAnsi="Times New Roman"/>
          <w:i/>
          <w:sz w:val="24"/>
          <w:szCs w:val="24"/>
        </w:rPr>
        <w:t>et al</w:t>
      </w:r>
      <w:r w:rsidR="00C10110">
        <w:rPr>
          <w:rFonts w:ascii="Times New Roman" w:hAnsi="Times New Roman"/>
          <w:i/>
          <w:sz w:val="24"/>
          <w:szCs w:val="24"/>
        </w:rPr>
        <w:t>.,</w:t>
      </w:r>
      <w:r w:rsidR="002A0090" w:rsidRPr="002C6004">
        <w:rPr>
          <w:rFonts w:ascii="Times New Roman" w:hAnsi="Times New Roman"/>
          <w:sz w:val="24"/>
          <w:szCs w:val="24"/>
        </w:rPr>
        <w:t xml:space="preserve"> 20</w:t>
      </w:r>
      <w:r w:rsidR="00C159AF" w:rsidRPr="002C6004">
        <w:rPr>
          <w:rFonts w:ascii="Times New Roman" w:hAnsi="Times New Roman"/>
          <w:sz w:val="24"/>
          <w:szCs w:val="24"/>
        </w:rPr>
        <w:t>21)</w:t>
      </w:r>
      <w:r w:rsidR="00C536FB" w:rsidRPr="002C6004">
        <w:rPr>
          <w:rFonts w:ascii="Times New Roman" w:hAnsi="Times New Roman"/>
          <w:sz w:val="24"/>
          <w:szCs w:val="24"/>
        </w:rPr>
        <w:t xml:space="preserve">, </w:t>
      </w:r>
      <w:r w:rsidR="00AA3A82" w:rsidRPr="002C6004">
        <w:rPr>
          <w:rFonts w:ascii="Times New Roman" w:hAnsi="Times New Roman"/>
          <w:sz w:val="24"/>
          <w:szCs w:val="24"/>
        </w:rPr>
        <w:t xml:space="preserve">seguido de una media vulnerabilidad </w:t>
      </w:r>
      <w:r w:rsidR="00F00473" w:rsidRPr="002C6004">
        <w:rPr>
          <w:rFonts w:ascii="Times New Roman" w:hAnsi="Times New Roman"/>
          <w:sz w:val="24"/>
          <w:szCs w:val="24"/>
        </w:rPr>
        <w:t>a la percepción social,</w:t>
      </w:r>
      <w:r w:rsidR="00151EA2" w:rsidRPr="002C6004">
        <w:rPr>
          <w:rFonts w:ascii="Times New Roman" w:hAnsi="Times New Roman"/>
          <w:sz w:val="24"/>
          <w:szCs w:val="24"/>
        </w:rPr>
        <w:t xml:space="preserve"> donde solo el municipio de Cauto Cristo manifiesta una Alta vulnerabilidad, los restantes 12 se identifican con </w:t>
      </w:r>
      <w:r w:rsidR="00551A8D" w:rsidRPr="002C6004">
        <w:rPr>
          <w:rFonts w:ascii="Times New Roman" w:hAnsi="Times New Roman"/>
          <w:sz w:val="24"/>
          <w:szCs w:val="24"/>
        </w:rPr>
        <w:t>M</w:t>
      </w:r>
      <w:r w:rsidR="006C6F97">
        <w:rPr>
          <w:rFonts w:ascii="Times New Roman" w:hAnsi="Times New Roman"/>
          <w:sz w:val="24"/>
          <w:szCs w:val="24"/>
        </w:rPr>
        <w:t>edia vulnerabilidad</w:t>
      </w:r>
      <w:r w:rsidRPr="002C6004">
        <w:rPr>
          <w:rFonts w:ascii="Times New Roman" w:hAnsi="Times New Roman"/>
          <w:sz w:val="24"/>
          <w:szCs w:val="24"/>
        </w:rPr>
        <w:t xml:space="preserve">. </w:t>
      </w:r>
    </w:p>
    <w:p w14:paraId="5C3ECCED" w14:textId="4F936700" w:rsidR="00B26C16" w:rsidRPr="002C6004" w:rsidRDefault="00031816" w:rsidP="00A541E5">
      <w:pPr>
        <w:tabs>
          <w:tab w:val="left" w:pos="1564"/>
        </w:tabs>
        <w:spacing w:after="120" w:line="36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5C0F4B23" wp14:editId="6A335D69">
            <wp:extent cx="3438525" cy="30099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8525" cy="3009900"/>
                    </a:xfrm>
                    <a:prstGeom prst="rect">
                      <a:avLst/>
                    </a:prstGeom>
                    <a:noFill/>
                    <a:ln>
                      <a:noFill/>
                    </a:ln>
                  </pic:spPr>
                </pic:pic>
              </a:graphicData>
            </a:graphic>
          </wp:inline>
        </w:drawing>
      </w:r>
    </w:p>
    <w:p w14:paraId="70488B51" w14:textId="77777777" w:rsidR="00B26C16" w:rsidRPr="00F3555E" w:rsidRDefault="00851A6F" w:rsidP="00206241">
      <w:pPr>
        <w:tabs>
          <w:tab w:val="left" w:pos="1564"/>
        </w:tabs>
        <w:spacing w:after="120" w:line="360" w:lineRule="auto"/>
        <w:jc w:val="center"/>
        <w:rPr>
          <w:rFonts w:ascii="Times New Roman" w:hAnsi="Times New Roman"/>
          <w:sz w:val="24"/>
          <w:szCs w:val="24"/>
        </w:rPr>
      </w:pPr>
      <w:r w:rsidRPr="00F3555E">
        <w:rPr>
          <w:rFonts w:ascii="Times New Roman" w:hAnsi="Times New Roman"/>
          <w:sz w:val="24"/>
          <w:szCs w:val="24"/>
        </w:rPr>
        <w:t>Figura 3. Comportamiento de la vulnerabilidad social</w:t>
      </w:r>
      <w:r w:rsidR="00DD3B3C" w:rsidRPr="00F3555E">
        <w:rPr>
          <w:rFonts w:ascii="Times New Roman" w:hAnsi="Times New Roman"/>
          <w:sz w:val="24"/>
          <w:szCs w:val="24"/>
        </w:rPr>
        <w:t>.</w:t>
      </w:r>
    </w:p>
    <w:p w14:paraId="2A159FDB" w14:textId="77777777" w:rsidR="007B3182" w:rsidRDefault="00572B4B" w:rsidP="00206241">
      <w:pPr>
        <w:spacing w:after="120" w:line="360" w:lineRule="auto"/>
        <w:jc w:val="both"/>
        <w:rPr>
          <w:rFonts w:ascii="Times New Roman" w:hAnsi="Times New Roman"/>
          <w:sz w:val="24"/>
          <w:szCs w:val="24"/>
        </w:rPr>
      </w:pPr>
      <w:r w:rsidRPr="002C6004">
        <w:rPr>
          <w:rFonts w:ascii="Times New Roman" w:hAnsi="Times New Roman"/>
          <w:sz w:val="24"/>
          <w:szCs w:val="24"/>
        </w:rPr>
        <w:t>Por lo anteriormente expuesto podemos decir que la alta vulnerabilidad social e</w:t>
      </w:r>
      <w:r w:rsidR="00533A83" w:rsidRPr="002C6004">
        <w:rPr>
          <w:rFonts w:ascii="Times New Roman" w:hAnsi="Times New Roman"/>
          <w:sz w:val="24"/>
          <w:szCs w:val="24"/>
        </w:rPr>
        <w:t xml:space="preserve">sta relacionada </w:t>
      </w:r>
      <w:r w:rsidR="00437339" w:rsidRPr="002C6004">
        <w:rPr>
          <w:rFonts w:ascii="Times New Roman" w:hAnsi="Times New Roman"/>
          <w:sz w:val="24"/>
          <w:szCs w:val="24"/>
        </w:rPr>
        <w:t xml:space="preserve">con el tipo de vegetación </w:t>
      </w:r>
      <w:r w:rsidR="00B80315" w:rsidRPr="002C6004">
        <w:rPr>
          <w:rFonts w:ascii="Times New Roman" w:hAnsi="Times New Roman"/>
          <w:sz w:val="24"/>
          <w:szCs w:val="24"/>
        </w:rPr>
        <w:t>susceptible a incendiarse</w:t>
      </w:r>
      <w:r w:rsidR="00E86F66" w:rsidRPr="002C6004">
        <w:rPr>
          <w:rFonts w:ascii="Times New Roman" w:hAnsi="Times New Roman"/>
          <w:sz w:val="24"/>
          <w:szCs w:val="24"/>
        </w:rPr>
        <w:t>, (</w:t>
      </w:r>
      <w:r w:rsidR="00F3555E">
        <w:rPr>
          <w:rFonts w:ascii="Times New Roman" w:hAnsi="Times New Roman"/>
          <w:sz w:val="24"/>
          <w:szCs w:val="24"/>
        </w:rPr>
        <w:t>f</w:t>
      </w:r>
      <w:r w:rsidR="00E86F66" w:rsidRPr="002C6004">
        <w:rPr>
          <w:rFonts w:ascii="Times New Roman" w:hAnsi="Times New Roman"/>
          <w:sz w:val="24"/>
          <w:szCs w:val="24"/>
        </w:rPr>
        <w:t xml:space="preserve">igura 4a y 4b), </w:t>
      </w:r>
      <w:r w:rsidR="000B4A9D" w:rsidRPr="002C6004">
        <w:rPr>
          <w:rFonts w:ascii="Times New Roman" w:hAnsi="Times New Roman"/>
          <w:sz w:val="24"/>
          <w:szCs w:val="24"/>
        </w:rPr>
        <w:t xml:space="preserve">siendo </w:t>
      </w:r>
      <w:r w:rsidR="00540117" w:rsidRPr="002C6004">
        <w:rPr>
          <w:rFonts w:ascii="Times New Roman" w:hAnsi="Times New Roman"/>
          <w:sz w:val="24"/>
          <w:szCs w:val="24"/>
        </w:rPr>
        <w:t>la tala y quema</w:t>
      </w:r>
      <w:r w:rsidR="00F93914" w:rsidRPr="002C6004">
        <w:rPr>
          <w:rFonts w:ascii="Times New Roman" w:hAnsi="Times New Roman"/>
          <w:sz w:val="24"/>
          <w:szCs w:val="24"/>
        </w:rPr>
        <w:t xml:space="preserve"> </w:t>
      </w:r>
      <w:r w:rsidR="004743BA" w:rsidRPr="002C6004">
        <w:rPr>
          <w:rFonts w:ascii="Times New Roman" w:hAnsi="Times New Roman"/>
          <w:sz w:val="24"/>
          <w:szCs w:val="24"/>
        </w:rPr>
        <w:t>para el desmonte de áreas agrícolas</w:t>
      </w:r>
      <w:r w:rsidR="00F92056" w:rsidRPr="002C6004">
        <w:rPr>
          <w:rFonts w:ascii="Times New Roman" w:hAnsi="Times New Roman"/>
          <w:sz w:val="24"/>
          <w:szCs w:val="24"/>
        </w:rPr>
        <w:t>,</w:t>
      </w:r>
      <w:r w:rsidR="000B4A9D" w:rsidRPr="002C6004">
        <w:rPr>
          <w:rFonts w:ascii="Times New Roman" w:hAnsi="Times New Roman"/>
          <w:sz w:val="24"/>
          <w:szCs w:val="24"/>
        </w:rPr>
        <w:t xml:space="preserve"> condicionante en la interface urbano rural</w:t>
      </w:r>
      <w:r w:rsidR="004743BA" w:rsidRPr="002C6004">
        <w:rPr>
          <w:rFonts w:ascii="Times New Roman" w:hAnsi="Times New Roman"/>
          <w:sz w:val="24"/>
          <w:szCs w:val="24"/>
        </w:rPr>
        <w:t xml:space="preserve"> </w:t>
      </w:r>
      <w:r w:rsidR="00021210" w:rsidRPr="002C6004">
        <w:rPr>
          <w:rFonts w:ascii="Times New Roman" w:hAnsi="Times New Roman"/>
          <w:sz w:val="24"/>
          <w:szCs w:val="24"/>
        </w:rPr>
        <w:t xml:space="preserve">coincidiendo </w:t>
      </w:r>
      <w:r w:rsidR="004743BA" w:rsidRPr="002C6004">
        <w:rPr>
          <w:rFonts w:ascii="Times New Roman" w:hAnsi="Times New Roman"/>
          <w:sz w:val="24"/>
          <w:szCs w:val="24"/>
        </w:rPr>
        <w:t xml:space="preserve">con lo planteado por </w:t>
      </w:r>
      <w:r w:rsidR="000E7EFF">
        <w:rPr>
          <w:rFonts w:ascii="Times New Roman" w:hAnsi="Times New Roman"/>
          <w:sz w:val="24"/>
          <w:szCs w:val="24"/>
        </w:rPr>
        <w:t>(</w:t>
      </w:r>
      <w:r w:rsidR="00021210" w:rsidRPr="002C6004">
        <w:rPr>
          <w:rFonts w:ascii="Times New Roman" w:hAnsi="Times New Roman"/>
          <w:sz w:val="24"/>
          <w:szCs w:val="24"/>
        </w:rPr>
        <w:t xml:space="preserve">Obando </w:t>
      </w:r>
      <w:r w:rsidR="000E7EFF">
        <w:rPr>
          <w:rFonts w:ascii="Times New Roman" w:hAnsi="Times New Roman"/>
          <w:sz w:val="24"/>
          <w:szCs w:val="24"/>
        </w:rPr>
        <w:t xml:space="preserve">y Cabrera </w:t>
      </w:r>
      <w:r w:rsidR="000E7EFF" w:rsidRPr="000E7EFF">
        <w:rPr>
          <w:rFonts w:ascii="Times New Roman" w:hAnsi="Times New Roman"/>
          <w:i/>
          <w:sz w:val="24"/>
          <w:szCs w:val="24"/>
        </w:rPr>
        <w:t>et al</w:t>
      </w:r>
      <w:r w:rsidR="000E7EFF">
        <w:rPr>
          <w:rFonts w:ascii="Times New Roman" w:hAnsi="Times New Roman"/>
          <w:sz w:val="24"/>
          <w:szCs w:val="24"/>
        </w:rPr>
        <w:t xml:space="preserve">., </w:t>
      </w:r>
      <w:r w:rsidR="00021210" w:rsidRPr="002C6004">
        <w:rPr>
          <w:rFonts w:ascii="Times New Roman" w:hAnsi="Times New Roman"/>
          <w:sz w:val="24"/>
          <w:szCs w:val="24"/>
        </w:rPr>
        <w:t>2022) donde plantea que los bosques de la Amazonía Colombia</w:t>
      </w:r>
      <w:r w:rsidR="000E7EFF">
        <w:rPr>
          <w:rFonts w:ascii="Times New Roman" w:hAnsi="Times New Roman"/>
          <w:sz w:val="24"/>
          <w:szCs w:val="24"/>
        </w:rPr>
        <w:t>na</w:t>
      </w:r>
      <w:r w:rsidR="00021210" w:rsidRPr="002C6004">
        <w:rPr>
          <w:rFonts w:ascii="Times New Roman" w:hAnsi="Times New Roman"/>
          <w:sz w:val="24"/>
          <w:szCs w:val="24"/>
        </w:rPr>
        <w:t xml:space="preserve"> están siendo quemados para obtener nuevas áreas donde se puedan generar actividades de agricultura y ganadería</w:t>
      </w:r>
      <w:r w:rsidR="00E86F66" w:rsidRPr="002C6004">
        <w:rPr>
          <w:rFonts w:ascii="Times New Roman" w:hAnsi="Times New Roman"/>
          <w:sz w:val="24"/>
          <w:szCs w:val="24"/>
        </w:rPr>
        <w:t>.</w:t>
      </w:r>
    </w:p>
    <w:p w14:paraId="1AA27119" w14:textId="65D4F0A5" w:rsidR="00AE7CC3" w:rsidRPr="002C6004" w:rsidRDefault="00DC2595" w:rsidP="00206241">
      <w:pPr>
        <w:tabs>
          <w:tab w:val="left" w:pos="684"/>
        </w:tabs>
        <w:spacing w:after="12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32391AA5" wp14:editId="44F0D2D4">
            <wp:extent cx="3781425" cy="272415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1425" cy="2724150"/>
                    </a:xfrm>
                    <a:prstGeom prst="rect">
                      <a:avLst/>
                    </a:prstGeom>
                    <a:noFill/>
                    <a:ln>
                      <a:noFill/>
                    </a:ln>
                  </pic:spPr>
                </pic:pic>
              </a:graphicData>
            </a:graphic>
          </wp:inline>
        </w:drawing>
      </w:r>
    </w:p>
    <w:p w14:paraId="64D98C12" w14:textId="77777777" w:rsidR="00AE7CC3" w:rsidRPr="00F3555E" w:rsidRDefault="00A0707B" w:rsidP="00206241">
      <w:pPr>
        <w:tabs>
          <w:tab w:val="left" w:pos="1813"/>
          <w:tab w:val="left" w:pos="1854"/>
          <w:tab w:val="center" w:pos="4252"/>
        </w:tabs>
        <w:spacing w:after="120" w:line="360" w:lineRule="auto"/>
        <w:jc w:val="center"/>
        <w:rPr>
          <w:rFonts w:ascii="Times New Roman" w:hAnsi="Times New Roman"/>
          <w:sz w:val="24"/>
          <w:szCs w:val="24"/>
        </w:rPr>
      </w:pPr>
      <w:r w:rsidRPr="00F3555E">
        <w:rPr>
          <w:rFonts w:ascii="Times New Roman" w:eastAsia="Cambria" w:hAnsi="Times New Roman"/>
          <w:kern w:val="20"/>
          <w:sz w:val="24"/>
          <w:szCs w:val="24"/>
        </w:rPr>
        <w:t>Figura 4</w:t>
      </w:r>
      <w:r w:rsidR="00786244" w:rsidRPr="00F3555E">
        <w:rPr>
          <w:rFonts w:ascii="Times New Roman" w:eastAsia="Cambria" w:hAnsi="Times New Roman"/>
          <w:kern w:val="20"/>
          <w:sz w:val="24"/>
          <w:szCs w:val="24"/>
        </w:rPr>
        <w:t>a)</w:t>
      </w:r>
      <w:r w:rsidRPr="00F3555E">
        <w:rPr>
          <w:rFonts w:ascii="Times New Roman" w:eastAsia="Cambria" w:hAnsi="Times New Roman"/>
          <w:kern w:val="20"/>
          <w:sz w:val="24"/>
          <w:szCs w:val="24"/>
        </w:rPr>
        <w:t xml:space="preserve">. </w:t>
      </w:r>
      <w:r w:rsidR="009B17E5" w:rsidRPr="00F3555E">
        <w:rPr>
          <w:rFonts w:ascii="Times New Roman" w:eastAsia="Cambria" w:hAnsi="Times New Roman"/>
          <w:kern w:val="20"/>
          <w:sz w:val="24"/>
          <w:szCs w:val="24"/>
        </w:rPr>
        <w:t xml:space="preserve">Susceptibilidad a incendios según tipo de </w:t>
      </w:r>
      <w:r w:rsidR="00DD3B3C" w:rsidRPr="00F3555E">
        <w:rPr>
          <w:rFonts w:ascii="Times New Roman" w:eastAsia="Cambria" w:hAnsi="Times New Roman"/>
          <w:kern w:val="20"/>
          <w:sz w:val="24"/>
          <w:szCs w:val="24"/>
        </w:rPr>
        <w:t>v</w:t>
      </w:r>
      <w:r w:rsidR="009B17E5" w:rsidRPr="00F3555E">
        <w:rPr>
          <w:rFonts w:ascii="Times New Roman" w:eastAsia="Cambria" w:hAnsi="Times New Roman"/>
          <w:kern w:val="20"/>
          <w:sz w:val="24"/>
          <w:szCs w:val="24"/>
        </w:rPr>
        <w:t>egetación</w:t>
      </w:r>
      <w:r w:rsidR="00DD3B3C" w:rsidRPr="00F3555E">
        <w:rPr>
          <w:rFonts w:ascii="Times New Roman" w:eastAsia="Cambria" w:hAnsi="Times New Roman"/>
          <w:kern w:val="20"/>
          <w:sz w:val="24"/>
          <w:szCs w:val="24"/>
        </w:rPr>
        <w:t>.</w:t>
      </w:r>
    </w:p>
    <w:p w14:paraId="08DF6D07" w14:textId="4D2C5765" w:rsidR="003E47BD" w:rsidRPr="002C6004" w:rsidRDefault="004F46CA" w:rsidP="00206241">
      <w:pPr>
        <w:spacing w:after="120" w:line="360" w:lineRule="auto"/>
        <w:jc w:val="center"/>
        <w:rPr>
          <w:rFonts w:ascii="Times New Roman" w:eastAsia="Cambria" w:hAnsi="Times New Roman"/>
          <w:kern w:val="20"/>
          <w:sz w:val="24"/>
          <w:szCs w:val="24"/>
        </w:rPr>
      </w:pPr>
      <w:r w:rsidRPr="002C6004">
        <w:rPr>
          <w:rFonts w:ascii="Times New Roman" w:eastAsia="Cambria" w:hAnsi="Times New Roman"/>
          <w:noProof/>
          <w:kern w:val="20"/>
          <w:sz w:val="24"/>
          <w:szCs w:val="24"/>
        </w:rPr>
        <w:lastRenderedPageBreak/>
        <w:drawing>
          <wp:inline distT="0" distB="0" distL="0" distR="0" wp14:anchorId="5653A26E" wp14:editId="1928CC25">
            <wp:extent cx="4191000" cy="28098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91000" cy="2809875"/>
                    </a:xfrm>
                    <a:prstGeom prst="rect">
                      <a:avLst/>
                    </a:prstGeom>
                    <a:noFill/>
                    <a:ln>
                      <a:noFill/>
                    </a:ln>
                  </pic:spPr>
                </pic:pic>
              </a:graphicData>
            </a:graphic>
          </wp:inline>
        </w:drawing>
      </w:r>
    </w:p>
    <w:p w14:paraId="7E665AE3" w14:textId="77777777" w:rsidR="003E47BD" w:rsidRPr="00F3555E" w:rsidRDefault="00224339" w:rsidP="00206241">
      <w:pPr>
        <w:spacing w:after="120" w:line="360" w:lineRule="auto"/>
        <w:jc w:val="center"/>
        <w:rPr>
          <w:rFonts w:ascii="Times New Roman" w:eastAsia="Cambria" w:hAnsi="Times New Roman"/>
          <w:kern w:val="20"/>
          <w:sz w:val="24"/>
          <w:szCs w:val="24"/>
          <w:lang w:val="es-CU"/>
        </w:rPr>
      </w:pPr>
      <w:r w:rsidRPr="00F3555E">
        <w:rPr>
          <w:rFonts w:ascii="Times New Roman" w:eastAsia="Cambria" w:hAnsi="Times New Roman"/>
          <w:kern w:val="20"/>
          <w:sz w:val="24"/>
          <w:szCs w:val="24"/>
          <w:lang w:val="es-CU"/>
        </w:rPr>
        <w:t xml:space="preserve">Figura </w:t>
      </w:r>
      <w:r w:rsidR="00786244" w:rsidRPr="00F3555E">
        <w:rPr>
          <w:rFonts w:ascii="Times New Roman" w:eastAsia="Cambria" w:hAnsi="Times New Roman"/>
          <w:kern w:val="20"/>
          <w:sz w:val="24"/>
          <w:szCs w:val="24"/>
          <w:lang w:val="es-CU"/>
        </w:rPr>
        <w:t>4</w:t>
      </w:r>
      <w:r w:rsidR="003E47BD" w:rsidRPr="00F3555E">
        <w:rPr>
          <w:rFonts w:ascii="Times New Roman" w:eastAsia="Cambria" w:hAnsi="Times New Roman"/>
          <w:kern w:val="20"/>
          <w:sz w:val="24"/>
          <w:szCs w:val="24"/>
          <w:lang w:val="es-CU"/>
        </w:rPr>
        <w:t>b)</w:t>
      </w:r>
      <w:r w:rsidR="00344119" w:rsidRPr="00F3555E">
        <w:rPr>
          <w:rFonts w:ascii="Times New Roman" w:eastAsia="Cambria" w:hAnsi="Times New Roman"/>
          <w:kern w:val="20"/>
          <w:sz w:val="24"/>
          <w:szCs w:val="24"/>
          <w:lang w:val="es-CU"/>
        </w:rPr>
        <w:t>.</w:t>
      </w:r>
      <w:r w:rsidR="003E47BD" w:rsidRPr="00F3555E">
        <w:rPr>
          <w:rFonts w:ascii="Times New Roman" w:eastAsia="Cambria" w:hAnsi="Times New Roman"/>
          <w:kern w:val="20"/>
          <w:sz w:val="24"/>
          <w:szCs w:val="24"/>
          <w:lang w:val="es-CU"/>
        </w:rPr>
        <w:t xml:space="preserve"> Mapa de </w:t>
      </w:r>
      <w:r w:rsidR="00DD3B3C" w:rsidRPr="00F3555E">
        <w:rPr>
          <w:rFonts w:ascii="Times New Roman" w:eastAsia="Cambria" w:hAnsi="Times New Roman"/>
          <w:kern w:val="20"/>
          <w:sz w:val="24"/>
          <w:szCs w:val="24"/>
          <w:lang w:val="es-CU"/>
        </w:rPr>
        <w:t xml:space="preserve">la </w:t>
      </w:r>
      <w:r w:rsidR="003E47BD" w:rsidRPr="00F3555E">
        <w:rPr>
          <w:rFonts w:ascii="Times New Roman" w:eastAsia="Cambria" w:hAnsi="Times New Roman"/>
          <w:kern w:val="20"/>
          <w:sz w:val="24"/>
          <w:szCs w:val="24"/>
          <w:lang w:val="es-CU"/>
        </w:rPr>
        <w:t>cobertura vegetal</w:t>
      </w:r>
      <w:r w:rsidR="00DD3B3C" w:rsidRPr="00F3555E">
        <w:rPr>
          <w:rFonts w:ascii="Times New Roman" w:eastAsia="Cambria" w:hAnsi="Times New Roman"/>
          <w:kern w:val="20"/>
          <w:sz w:val="24"/>
          <w:szCs w:val="24"/>
          <w:lang w:val="es-CU"/>
        </w:rPr>
        <w:t>.</w:t>
      </w:r>
    </w:p>
    <w:p w14:paraId="37B9C342" w14:textId="77777777" w:rsidR="00706DC3" w:rsidRPr="002C6004" w:rsidRDefault="00706DC3" w:rsidP="00206241">
      <w:pPr>
        <w:spacing w:after="120" w:line="360" w:lineRule="auto"/>
        <w:jc w:val="both"/>
        <w:rPr>
          <w:rFonts w:ascii="Times New Roman" w:hAnsi="Times New Roman"/>
          <w:sz w:val="24"/>
          <w:szCs w:val="24"/>
        </w:rPr>
      </w:pPr>
      <w:r w:rsidRPr="002C6004">
        <w:rPr>
          <w:rFonts w:ascii="Times New Roman" w:hAnsi="Times New Roman"/>
          <w:sz w:val="24"/>
          <w:szCs w:val="24"/>
        </w:rPr>
        <w:t>Por otro lado, la medición de la vulnerabilidad social se da por medio de condiciones demográficas, densidad poblacional, ocupación, grado d</w:t>
      </w:r>
      <w:r w:rsidR="00296874">
        <w:rPr>
          <w:rFonts w:ascii="Times New Roman" w:hAnsi="Times New Roman"/>
          <w:sz w:val="24"/>
          <w:szCs w:val="24"/>
        </w:rPr>
        <w:t xml:space="preserve">e escolaridad (Bohórquez, 2013), </w:t>
      </w:r>
      <w:r w:rsidRPr="002C6004">
        <w:rPr>
          <w:rFonts w:ascii="Times New Roman" w:hAnsi="Times New Roman"/>
          <w:sz w:val="24"/>
          <w:szCs w:val="24"/>
        </w:rPr>
        <w:t xml:space="preserve">capacidad de respuesta de las instituciones (Casallas </w:t>
      </w:r>
      <w:r w:rsidRPr="00296874">
        <w:rPr>
          <w:rFonts w:ascii="Times New Roman" w:hAnsi="Times New Roman"/>
          <w:i/>
          <w:sz w:val="24"/>
          <w:szCs w:val="24"/>
        </w:rPr>
        <w:t>et al</w:t>
      </w:r>
      <w:r w:rsidRPr="002C6004">
        <w:rPr>
          <w:rFonts w:ascii="Times New Roman" w:hAnsi="Times New Roman"/>
          <w:sz w:val="24"/>
          <w:szCs w:val="24"/>
        </w:rPr>
        <w:t xml:space="preserve">., 2022a), como también, criterios que involucran componentes del ecosistema como, la proximidad con áreas susceptibles </w:t>
      </w:r>
      <w:r w:rsidR="00913665" w:rsidRPr="002C6004">
        <w:rPr>
          <w:rFonts w:ascii="Times New Roman" w:hAnsi="Times New Roman"/>
          <w:sz w:val="24"/>
          <w:szCs w:val="24"/>
        </w:rPr>
        <w:t xml:space="preserve">a la </w:t>
      </w:r>
      <w:r w:rsidRPr="002C6004">
        <w:rPr>
          <w:rFonts w:ascii="Times New Roman" w:hAnsi="Times New Roman"/>
          <w:sz w:val="24"/>
          <w:szCs w:val="24"/>
        </w:rPr>
        <w:t>ocurrencia de la amenaza</w:t>
      </w:r>
      <w:r w:rsidR="00913665" w:rsidRPr="002C6004">
        <w:rPr>
          <w:rFonts w:ascii="Times New Roman" w:hAnsi="Times New Roman"/>
          <w:sz w:val="24"/>
          <w:szCs w:val="24"/>
        </w:rPr>
        <w:t xml:space="preserve"> de incendio rural</w:t>
      </w:r>
      <w:r w:rsidRPr="002C6004">
        <w:rPr>
          <w:rFonts w:ascii="Times New Roman" w:hAnsi="Times New Roman"/>
          <w:sz w:val="24"/>
          <w:szCs w:val="24"/>
        </w:rPr>
        <w:t xml:space="preserve"> (Chuvieco </w:t>
      </w:r>
      <w:r w:rsidRPr="00FF2135">
        <w:rPr>
          <w:rFonts w:ascii="Times New Roman" w:hAnsi="Times New Roman"/>
          <w:i/>
          <w:sz w:val="24"/>
          <w:szCs w:val="24"/>
        </w:rPr>
        <w:t>et al</w:t>
      </w:r>
      <w:r w:rsidRPr="002C6004">
        <w:rPr>
          <w:rFonts w:ascii="Times New Roman" w:hAnsi="Times New Roman"/>
          <w:sz w:val="24"/>
          <w:szCs w:val="24"/>
        </w:rPr>
        <w:t xml:space="preserve">., 2013) denominada áreas Wildland Urban Interface (WUI), en las cuales se articulan las áreas forestales con los centros poblados, convirtiéndose en zonas con mayor susceptibilidad de ocurrencia al fuego, ya que, de acuerdo al tipo de cobertura varía la capacidad de combustión y por consiguiente, mayor impacto al estar en contacto con las zonas de asentamientos antrópicos (Galiana </w:t>
      </w:r>
      <w:r w:rsidRPr="00FF2135">
        <w:rPr>
          <w:rFonts w:ascii="Times New Roman" w:hAnsi="Times New Roman"/>
          <w:i/>
          <w:sz w:val="24"/>
          <w:szCs w:val="24"/>
        </w:rPr>
        <w:t>et al</w:t>
      </w:r>
      <w:r w:rsidRPr="002C6004">
        <w:rPr>
          <w:rFonts w:ascii="Times New Roman" w:hAnsi="Times New Roman"/>
          <w:sz w:val="24"/>
          <w:szCs w:val="24"/>
        </w:rPr>
        <w:t>., 2011).</w:t>
      </w:r>
    </w:p>
    <w:p w14:paraId="6C847A24" w14:textId="77777777" w:rsidR="00D56562" w:rsidRDefault="00E37D15" w:rsidP="00206241">
      <w:pPr>
        <w:spacing w:after="120" w:line="360" w:lineRule="auto"/>
        <w:jc w:val="both"/>
        <w:rPr>
          <w:rFonts w:ascii="Times New Roman" w:hAnsi="Times New Roman"/>
          <w:sz w:val="24"/>
          <w:szCs w:val="24"/>
        </w:rPr>
      </w:pPr>
      <w:r w:rsidRPr="002C6004">
        <w:rPr>
          <w:rFonts w:ascii="Times New Roman" w:hAnsi="Times New Roman"/>
          <w:sz w:val="24"/>
          <w:szCs w:val="24"/>
        </w:rPr>
        <w:t>La provincia cuenta con una población de 834380 habitante</w:t>
      </w:r>
      <w:r w:rsidR="00FF2135">
        <w:rPr>
          <w:rFonts w:ascii="Times New Roman" w:hAnsi="Times New Roman"/>
          <w:sz w:val="24"/>
          <w:szCs w:val="24"/>
        </w:rPr>
        <w:t>s,</w:t>
      </w:r>
      <w:r w:rsidRPr="002C6004">
        <w:rPr>
          <w:rFonts w:ascii="Times New Roman" w:hAnsi="Times New Roman"/>
          <w:sz w:val="24"/>
          <w:szCs w:val="24"/>
        </w:rPr>
        <w:t xml:space="preserve"> de ellos el 61.1% equivale a la zona urbana (509</w:t>
      </w:r>
      <w:r w:rsidR="00FF2135">
        <w:rPr>
          <w:rFonts w:ascii="Times New Roman" w:hAnsi="Times New Roman"/>
          <w:sz w:val="24"/>
          <w:szCs w:val="24"/>
        </w:rPr>
        <w:t xml:space="preserve"> </w:t>
      </w:r>
      <w:r w:rsidRPr="002C6004">
        <w:rPr>
          <w:rFonts w:ascii="Times New Roman" w:hAnsi="Times New Roman"/>
          <w:sz w:val="24"/>
          <w:szCs w:val="24"/>
        </w:rPr>
        <w:t>979) y el 38.5% pertenece a la zona rural (321</w:t>
      </w:r>
      <w:r w:rsidR="00FF2135">
        <w:rPr>
          <w:rFonts w:ascii="Times New Roman" w:hAnsi="Times New Roman"/>
          <w:sz w:val="24"/>
          <w:szCs w:val="24"/>
        </w:rPr>
        <w:t xml:space="preserve"> </w:t>
      </w:r>
      <w:r w:rsidRPr="002C6004">
        <w:rPr>
          <w:rFonts w:ascii="Times New Roman" w:hAnsi="Times New Roman"/>
          <w:sz w:val="24"/>
          <w:szCs w:val="24"/>
        </w:rPr>
        <w:t xml:space="preserve">244); con una </w:t>
      </w:r>
      <w:r w:rsidR="00FF2135">
        <w:rPr>
          <w:rFonts w:ascii="Times New Roman" w:hAnsi="Times New Roman"/>
          <w:sz w:val="24"/>
          <w:szCs w:val="24"/>
        </w:rPr>
        <w:t>a</w:t>
      </w:r>
      <w:r w:rsidRPr="002C6004">
        <w:rPr>
          <w:rFonts w:ascii="Times New Roman" w:hAnsi="Times New Roman"/>
          <w:sz w:val="24"/>
          <w:szCs w:val="24"/>
        </w:rPr>
        <w:t>lta exposición existen 367</w:t>
      </w:r>
      <w:r w:rsidR="00FF2135">
        <w:rPr>
          <w:rFonts w:ascii="Times New Roman" w:hAnsi="Times New Roman"/>
          <w:sz w:val="24"/>
          <w:szCs w:val="24"/>
        </w:rPr>
        <w:t xml:space="preserve"> </w:t>
      </w:r>
      <w:r w:rsidRPr="002C6004">
        <w:rPr>
          <w:rFonts w:ascii="Times New Roman" w:hAnsi="Times New Roman"/>
          <w:sz w:val="24"/>
          <w:szCs w:val="24"/>
        </w:rPr>
        <w:t>761 habitantes que representan el 33.9%, con Media exposición 458</w:t>
      </w:r>
      <w:r w:rsidR="00FF2135">
        <w:rPr>
          <w:rFonts w:ascii="Times New Roman" w:hAnsi="Times New Roman"/>
          <w:sz w:val="24"/>
          <w:szCs w:val="24"/>
        </w:rPr>
        <w:t xml:space="preserve"> 466 con el 42,</w:t>
      </w:r>
      <w:r w:rsidRPr="002C6004">
        <w:rPr>
          <w:rFonts w:ascii="Times New Roman" w:hAnsi="Times New Roman"/>
          <w:sz w:val="24"/>
          <w:szCs w:val="24"/>
        </w:rPr>
        <w:t>9</w:t>
      </w:r>
      <w:r w:rsidR="00FF2135">
        <w:rPr>
          <w:rFonts w:ascii="Times New Roman" w:hAnsi="Times New Roman"/>
          <w:sz w:val="24"/>
          <w:szCs w:val="24"/>
        </w:rPr>
        <w:t xml:space="preserve"> </w:t>
      </w:r>
      <w:r w:rsidRPr="002C6004">
        <w:rPr>
          <w:rFonts w:ascii="Times New Roman" w:hAnsi="Times New Roman"/>
          <w:sz w:val="24"/>
          <w:szCs w:val="24"/>
        </w:rPr>
        <w:t>% y 256</w:t>
      </w:r>
      <w:r w:rsidR="00FF2135">
        <w:rPr>
          <w:rFonts w:ascii="Times New Roman" w:hAnsi="Times New Roman"/>
          <w:sz w:val="24"/>
          <w:szCs w:val="24"/>
        </w:rPr>
        <w:t xml:space="preserve"> </w:t>
      </w:r>
      <w:r w:rsidRPr="002C6004">
        <w:rPr>
          <w:rFonts w:ascii="Times New Roman" w:hAnsi="Times New Roman"/>
          <w:sz w:val="24"/>
          <w:szCs w:val="24"/>
        </w:rPr>
        <w:t>845 habitantes pa</w:t>
      </w:r>
      <w:r w:rsidR="00103E62" w:rsidRPr="002C6004">
        <w:rPr>
          <w:rFonts w:ascii="Times New Roman" w:hAnsi="Times New Roman"/>
          <w:sz w:val="24"/>
          <w:szCs w:val="24"/>
        </w:rPr>
        <w:t xml:space="preserve">ra el 23.7% con </w:t>
      </w:r>
      <w:r w:rsidR="007955E2">
        <w:rPr>
          <w:rFonts w:ascii="Times New Roman" w:hAnsi="Times New Roman"/>
          <w:sz w:val="24"/>
          <w:szCs w:val="24"/>
        </w:rPr>
        <w:t>b</w:t>
      </w:r>
      <w:r w:rsidR="00103E62" w:rsidRPr="002C6004">
        <w:rPr>
          <w:rFonts w:ascii="Times New Roman" w:hAnsi="Times New Roman"/>
          <w:sz w:val="24"/>
          <w:szCs w:val="24"/>
        </w:rPr>
        <w:t xml:space="preserve">aja exposición, </w:t>
      </w:r>
      <w:r w:rsidR="00AB0EB9" w:rsidRPr="002C6004">
        <w:rPr>
          <w:rFonts w:ascii="Times New Roman" w:hAnsi="Times New Roman"/>
          <w:sz w:val="24"/>
          <w:szCs w:val="24"/>
        </w:rPr>
        <w:t xml:space="preserve">lo que le infiere al territorio una </w:t>
      </w:r>
      <w:r w:rsidR="007955E2">
        <w:rPr>
          <w:rFonts w:ascii="Times New Roman" w:hAnsi="Times New Roman"/>
          <w:sz w:val="24"/>
          <w:szCs w:val="24"/>
        </w:rPr>
        <w:t>a</w:t>
      </w:r>
      <w:r w:rsidR="00AB0EB9" w:rsidRPr="002C6004">
        <w:rPr>
          <w:rFonts w:ascii="Times New Roman" w:hAnsi="Times New Roman"/>
          <w:sz w:val="24"/>
          <w:szCs w:val="24"/>
        </w:rPr>
        <w:t>lta vulnerabilidad</w:t>
      </w:r>
      <w:r w:rsidR="00C93897">
        <w:rPr>
          <w:rFonts w:ascii="Times New Roman" w:hAnsi="Times New Roman"/>
          <w:sz w:val="24"/>
          <w:szCs w:val="24"/>
        </w:rPr>
        <w:t>,</w:t>
      </w:r>
      <w:r w:rsidR="00AB0EB9" w:rsidRPr="002C6004">
        <w:rPr>
          <w:rFonts w:ascii="Times New Roman" w:hAnsi="Times New Roman"/>
          <w:sz w:val="24"/>
          <w:szCs w:val="24"/>
        </w:rPr>
        <w:t xml:space="preserve"> </w:t>
      </w:r>
      <w:r w:rsidR="00C93897">
        <w:rPr>
          <w:rFonts w:ascii="Times New Roman" w:hAnsi="Times New Roman"/>
          <w:sz w:val="24"/>
          <w:szCs w:val="24"/>
        </w:rPr>
        <w:t>v</w:t>
      </w:r>
      <w:r w:rsidR="005E604F" w:rsidRPr="002C6004">
        <w:rPr>
          <w:rFonts w:ascii="Times New Roman" w:hAnsi="Times New Roman"/>
          <w:sz w:val="24"/>
          <w:szCs w:val="24"/>
        </w:rPr>
        <w:t xml:space="preserve">er tabla </w:t>
      </w:r>
      <w:r w:rsidR="003061D7">
        <w:rPr>
          <w:rFonts w:ascii="Times New Roman" w:hAnsi="Times New Roman"/>
          <w:sz w:val="24"/>
          <w:szCs w:val="24"/>
        </w:rPr>
        <w:t>2</w:t>
      </w:r>
      <w:r w:rsidR="005E604F" w:rsidRPr="002C6004">
        <w:rPr>
          <w:rFonts w:ascii="Times New Roman" w:hAnsi="Times New Roman"/>
          <w:sz w:val="24"/>
          <w:szCs w:val="24"/>
        </w:rPr>
        <w:t>.</w:t>
      </w:r>
    </w:p>
    <w:p w14:paraId="314E95A4" w14:textId="77777777" w:rsidR="00A541E5" w:rsidRPr="002C6004" w:rsidRDefault="00A541E5" w:rsidP="00A541E5">
      <w:pPr>
        <w:tabs>
          <w:tab w:val="left" w:pos="829"/>
        </w:tabs>
        <w:spacing w:after="120" w:line="360" w:lineRule="auto"/>
        <w:jc w:val="both"/>
        <w:rPr>
          <w:rFonts w:ascii="Times New Roman" w:hAnsi="Times New Roman"/>
          <w:sz w:val="24"/>
          <w:szCs w:val="24"/>
        </w:rPr>
      </w:pPr>
      <w:r w:rsidRPr="002C6004">
        <w:rPr>
          <w:rFonts w:ascii="Times New Roman" w:hAnsi="Times New Roman"/>
          <w:sz w:val="24"/>
          <w:szCs w:val="24"/>
        </w:rPr>
        <w:t xml:space="preserve">El municipio de Bayamo es el de mayor valor con 189 709 habitantes altamente expuestos a los incendios, lo que puede estar relacionado con el tipo de vegetación predominante: pastos (Molino Rojo), caña (Julia, Mabay, Pompita y Barranca) y cultivos varios. Luego le siguen los municipios de Campechuela donde predomina el cultivo de la caña (El Realengo, San Ramón, Ceiba Hueca, </w:t>
      </w:r>
      <w:r w:rsidRPr="002C6004">
        <w:rPr>
          <w:rFonts w:ascii="Times New Roman" w:hAnsi="Times New Roman"/>
          <w:sz w:val="24"/>
          <w:szCs w:val="24"/>
        </w:rPr>
        <w:lastRenderedPageBreak/>
        <w:t>Campechuela I y II; Israel Licea), Pastos (Alto de Jó y Cienaguilla) y bosques (Cienaguilla, La Gloria y Miguel Sánchez). Con Media vulnerabilidad se encuentra los municipios el Cauto Cristo predominando los cultivos varios y los pastos, mientras que en el municipio de Buey Arriba se destacan la vegetación de bosque vinculado al sistema montañoso, dentro del cual se ubican 10</w:t>
      </w:r>
      <w:r>
        <w:rPr>
          <w:rFonts w:ascii="Times New Roman" w:hAnsi="Times New Roman"/>
          <w:sz w:val="24"/>
          <w:szCs w:val="24"/>
        </w:rPr>
        <w:t xml:space="preserve"> </w:t>
      </w:r>
      <w:r w:rsidRPr="002C6004">
        <w:rPr>
          <w:rFonts w:ascii="Times New Roman" w:hAnsi="Times New Roman"/>
          <w:sz w:val="24"/>
          <w:szCs w:val="24"/>
        </w:rPr>
        <w:t>780</w:t>
      </w:r>
      <w:r>
        <w:rPr>
          <w:rFonts w:ascii="Times New Roman" w:hAnsi="Times New Roman"/>
          <w:sz w:val="24"/>
          <w:szCs w:val="24"/>
        </w:rPr>
        <w:t>,</w:t>
      </w:r>
      <w:r w:rsidRPr="002C6004">
        <w:rPr>
          <w:rFonts w:ascii="Times New Roman" w:hAnsi="Times New Roman"/>
          <w:sz w:val="24"/>
          <w:szCs w:val="24"/>
        </w:rPr>
        <w:t>3 ha del Parque Nacional “La Bayamesa”.</w:t>
      </w:r>
    </w:p>
    <w:tbl>
      <w:tblPr>
        <w:tblW w:w="6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5"/>
        <w:gridCol w:w="1418"/>
        <w:gridCol w:w="1134"/>
        <w:gridCol w:w="1074"/>
        <w:gridCol w:w="1518"/>
      </w:tblGrid>
      <w:tr w:rsidR="00D56562" w:rsidRPr="007955E2" w14:paraId="2B9FA426" w14:textId="77777777">
        <w:trPr>
          <w:trHeight w:val="227"/>
          <w:jc w:val="center"/>
        </w:trPr>
        <w:tc>
          <w:tcPr>
            <w:tcW w:w="1735" w:type="dxa"/>
            <w:vMerge w:val="restart"/>
            <w:shd w:val="clear" w:color="auto" w:fill="auto"/>
            <w:vAlign w:val="center"/>
            <w:hideMark/>
          </w:tcPr>
          <w:p w14:paraId="2ECF710C" w14:textId="77777777" w:rsidR="00D56562" w:rsidRPr="007955E2" w:rsidRDefault="00D56562" w:rsidP="00F3555E">
            <w:pPr>
              <w:spacing w:after="120" w:line="240" w:lineRule="auto"/>
              <w:rPr>
                <w:rFonts w:ascii="Times New Roman" w:hAnsi="Times New Roman"/>
                <w:b/>
                <w:bCs/>
                <w:sz w:val="20"/>
                <w:szCs w:val="20"/>
              </w:rPr>
            </w:pPr>
          </w:p>
          <w:p w14:paraId="6730A33D"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Municipios</w:t>
            </w:r>
          </w:p>
        </w:tc>
        <w:tc>
          <w:tcPr>
            <w:tcW w:w="1418" w:type="dxa"/>
            <w:shd w:val="clear" w:color="auto" w:fill="auto"/>
            <w:noWrap/>
            <w:vAlign w:val="bottom"/>
            <w:hideMark/>
          </w:tcPr>
          <w:p w14:paraId="4FF338BF"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Alta exposición</w:t>
            </w:r>
          </w:p>
        </w:tc>
        <w:tc>
          <w:tcPr>
            <w:tcW w:w="1134" w:type="dxa"/>
            <w:shd w:val="clear" w:color="auto" w:fill="auto"/>
            <w:noWrap/>
            <w:vAlign w:val="bottom"/>
            <w:hideMark/>
          </w:tcPr>
          <w:p w14:paraId="40D4CC35"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Media Exposición</w:t>
            </w:r>
          </w:p>
        </w:tc>
        <w:tc>
          <w:tcPr>
            <w:tcW w:w="1074" w:type="dxa"/>
            <w:shd w:val="clear" w:color="auto" w:fill="auto"/>
            <w:noWrap/>
            <w:vAlign w:val="bottom"/>
            <w:hideMark/>
          </w:tcPr>
          <w:p w14:paraId="3EAAD868"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Baja Exposición</w:t>
            </w:r>
          </w:p>
        </w:tc>
        <w:tc>
          <w:tcPr>
            <w:tcW w:w="1518" w:type="dxa"/>
            <w:vMerge w:val="restart"/>
            <w:shd w:val="clear" w:color="auto" w:fill="FFFFFF"/>
            <w:vAlign w:val="center"/>
            <w:hideMark/>
          </w:tcPr>
          <w:p w14:paraId="3B3CEEBD"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Vulnerabilidad</w:t>
            </w:r>
          </w:p>
        </w:tc>
      </w:tr>
      <w:tr w:rsidR="00D56562" w:rsidRPr="007955E2" w14:paraId="22BA6A25" w14:textId="77777777">
        <w:trPr>
          <w:trHeight w:val="227"/>
          <w:jc w:val="center"/>
        </w:trPr>
        <w:tc>
          <w:tcPr>
            <w:tcW w:w="1735" w:type="dxa"/>
            <w:vMerge/>
            <w:shd w:val="clear" w:color="auto" w:fill="auto"/>
            <w:vAlign w:val="center"/>
            <w:hideMark/>
          </w:tcPr>
          <w:p w14:paraId="26691754" w14:textId="77777777" w:rsidR="00D56562" w:rsidRPr="007955E2" w:rsidRDefault="00D56562" w:rsidP="00F3555E">
            <w:pPr>
              <w:spacing w:after="120" w:line="240" w:lineRule="auto"/>
              <w:rPr>
                <w:rFonts w:ascii="Times New Roman" w:hAnsi="Times New Roman"/>
                <w:b/>
                <w:bCs/>
                <w:sz w:val="20"/>
                <w:szCs w:val="20"/>
              </w:rPr>
            </w:pPr>
          </w:p>
        </w:tc>
        <w:tc>
          <w:tcPr>
            <w:tcW w:w="1418" w:type="dxa"/>
            <w:shd w:val="clear" w:color="auto" w:fill="auto"/>
            <w:noWrap/>
            <w:vAlign w:val="bottom"/>
            <w:hideMark/>
          </w:tcPr>
          <w:p w14:paraId="28B0BCF8"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Total</w:t>
            </w:r>
          </w:p>
        </w:tc>
        <w:tc>
          <w:tcPr>
            <w:tcW w:w="1134" w:type="dxa"/>
            <w:shd w:val="clear" w:color="auto" w:fill="auto"/>
            <w:noWrap/>
            <w:vAlign w:val="bottom"/>
            <w:hideMark/>
          </w:tcPr>
          <w:p w14:paraId="1F4E4C90"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Total</w:t>
            </w:r>
          </w:p>
        </w:tc>
        <w:tc>
          <w:tcPr>
            <w:tcW w:w="1074" w:type="dxa"/>
            <w:shd w:val="clear" w:color="auto" w:fill="auto"/>
            <w:noWrap/>
            <w:vAlign w:val="bottom"/>
            <w:hideMark/>
          </w:tcPr>
          <w:p w14:paraId="19DBFB52"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Total</w:t>
            </w:r>
          </w:p>
        </w:tc>
        <w:tc>
          <w:tcPr>
            <w:tcW w:w="1518" w:type="dxa"/>
            <w:vMerge/>
            <w:shd w:val="clear" w:color="auto" w:fill="FFFFFF"/>
            <w:vAlign w:val="center"/>
            <w:hideMark/>
          </w:tcPr>
          <w:p w14:paraId="27452573" w14:textId="77777777" w:rsidR="00D56562" w:rsidRPr="007955E2" w:rsidRDefault="00D56562" w:rsidP="00F3555E">
            <w:pPr>
              <w:spacing w:after="120" w:line="240" w:lineRule="auto"/>
              <w:rPr>
                <w:rFonts w:ascii="Times New Roman" w:hAnsi="Times New Roman"/>
                <w:b/>
                <w:bCs/>
                <w:sz w:val="20"/>
                <w:szCs w:val="20"/>
              </w:rPr>
            </w:pPr>
          </w:p>
        </w:tc>
      </w:tr>
      <w:tr w:rsidR="00D56562" w:rsidRPr="007955E2" w14:paraId="42B352FB" w14:textId="77777777">
        <w:trPr>
          <w:trHeight w:val="227"/>
          <w:jc w:val="center"/>
        </w:trPr>
        <w:tc>
          <w:tcPr>
            <w:tcW w:w="1735" w:type="dxa"/>
            <w:shd w:val="clear" w:color="auto" w:fill="auto"/>
            <w:noWrap/>
            <w:vAlign w:val="bottom"/>
            <w:hideMark/>
          </w:tcPr>
          <w:p w14:paraId="6486DE3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Río Cauto</w:t>
            </w:r>
          </w:p>
        </w:tc>
        <w:tc>
          <w:tcPr>
            <w:tcW w:w="1418" w:type="dxa"/>
            <w:shd w:val="clear" w:color="auto" w:fill="auto"/>
            <w:noWrap/>
            <w:vAlign w:val="bottom"/>
            <w:hideMark/>
          </w:tcPr>
          <w:p w14:paraId="2507B67A"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20787</w:t>
            </w:r>
          </w:p>
        </w:tc>
        <w:tc>
          <w:tcPr>
            <w:tcW w:w="1134" w:type="dxa"/>
            <w:shd w:val="clear" w:color="auto" w:fill="auto"/>
            <w:noWrap/>
            <w:vAlign w:val="bottom"/>
            <w:hideMark/>
          </w:tcPr>
          <w:p w14:paraId="33F03FA3"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15727</w:t>
            </w:r>
          </w:p>
        </w:tc>
        <w:tc>
          <w:tcPr>
            <w:tcW w:w="1074" w:type="dxa"/>
            <w:shd w:val="clear" w:color="auto" w:fill="auto"/>
            <w:noWrap/>
            <w:vAlign w:val="bottom"/>
            <w:hideMark/>
          </w:tcPr>
          <w:p w14:paraId="22C61779"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18517</w:t>
            </w:r>
          </w:p>
        </w:tc>
        <w:tc>
          <w:tcPr>
            <w:tcW w:w="1518" w:type="dxa"/>
            <w:shd w:val="clear" w:color="auto" w:fill="FFFFFF"/>
            <w:noWrap/>
            <w:vAlign w:val="bottom"/>
            <w:hideMark/>
          </w:tcPr>
          <w:p w14:paraId="247F4CD5"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604</w:t>
            </w:r>
          </w:p>
        </w:tc>
      </w:tr>
      <w:tr w:rsidR="00D56562" w:rsidRPr="007955E2" w14:paraId="28992376" w14:textId="77777777">
        <w:trPr>
          <w:trHeight w:val="227"/>
          <w:jc w:val="center"/>
        </w:trPr>
        <w:tc>
          <w:tcPr>
            <w:tcW w:w="1735" w:type="dxa"/>
            <w:shd w:val="clear" w:color="auto" w:fill="auto"/>
            <w:noWrap/>
            <w:vAlign w:val="bottom"/>
            <w:hideMark/>
          </w:tcPr>
          <w:p w14:paraId="74834B9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Bartolomé Masó</w:t>
            </w:r>
          </w:p>
        </w:tc>
        <w:tc>
          <w:tcPr>
            <w:tcW w:w="1418" w:type="dxa"/>
            <w:shd w:val="clear" w:color="auto" w:fill="auto"/>
            <w:noWrap/>
            <w:vAlign w:val="bottom"/>
            <w:hideMark/>
          </w:tcPr>
          <w:p w14:paraId="6BF7A29D"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32476</w:t>
            </w:r>
          </w:p>
        </w:tc>
        <w:tc>
          <w:tcPr>
            <w:tcW w:w="1134" w:type="dxa"/>
            <w:shd w:val="clear" w:color="auto" w:fill="auto"/>
            <w:noWrap/>
            <w:vAlign w:val="bottom"/>
            <w:hideMark/>
          </w:tcPr>
          <w:p w14:paraId="16265B3F"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44140</w:t>
            </w:r>
          </w:p>
        </w:tc>
        <w:tc>
          <w:tcPr>
            <w:tcW w:w="1074" w:type="dxa"/>
            <w:shd w:val="clear" w:color="auto" w:fill="auto"/>
            <w:noWrap/>
            <w:vAlign w:val="bottom"/>
            <w:hideMark/>
          </w:tcPr>
          <w:p w14:paraId="58873D40"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22159</w:t>
            </w:r>
          </w:p>
        </w:tc>
        <w:tc>
          <w:tcPr>
            <w:tcW w:w="1518" w:type="dxa"/>
            <w:shd w:val="clear" w:color="auto" w:fill="FFFFFF"/>
            <w:noWrap/>
            <w:vAlign w:val="bottom"/>
            <w:hideMark/>
          </w:tcPr>
          <w:p w14:paraId="5745B763"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608</w:t>
            </w:r>
          </w:p>
        </w:tc>
      </w:tr>
      <w:tr w:rsidR="00D56562" w:rsidRPr="007955E2" w14:paraId="5CA6E72C" w14:textId="77777777">
        <w:trPr>
          <w:trHeight w:val="227"/>
          <w:jc w:val="center"/>
        </w:trPr>
        <w:tc>
          <w:tcPr>
            <w:tcW w:w="1735" w:type="dxa"/>
            <w:shd w:val="clear" w:color="auto" w:fill="auto"/>
            <w:noWrap/>
            <w:vAlign w:val="bottom"/>
            <w:hideMark/>
          </w:tcPr>
          <w:p w14:paraId="15F23F2F"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Yara</w:t>
            </w:r>
          </w:p>
        </w:tc>
        <w:tc>
          <w:tcPr>
            <w:tcW w:w="1418" w:type="dxa"/>
            <w:shd w:val="clear" w:color="auto" w:fill="auto"/>
            <w:noWrap/>
            <w:vAlign w:val="bottom"/>
            <w:hideMark/>
          </w:tcPr>
          <w:p w14:paraId="096EB55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20203</w:t>
            </w:r>
          </w:p>
        </w:tc>
        <w:tc>
          <w:tcPr>
            <w:tcW w:w="1134" w:type="dxa"/>
            <w:shd w:val="clear" w:color="auto" w:fill="auto"/>
            <w:noWrap/>
            <w:vAlign w:val="bottom"/>
            <w:hideMark/>
          </w:tcPr>
          <w:p w14:paraId="772F4DC0"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48035</w:t>
            </w:r>
          </w:p>
        </w:tc>
        <w:tc>
          <w:tcPr>
            <w:tcW w:w="1074" w:type="dxa"/>
            <w:shd w:val="clear" w:color="auto" w:fill="auto"/>
            <w:noWrap/>
            <w:vAlign w:val="bottom"/>
            <w:hideMark/>
          </w:tcPr>
          <w:p w14:paraId="6CC6B0B7"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14201</w:t>
            </w:r>
          </w:p>
        </w:tc>
        <w:tc>
          <w:tcPr>
            <w:tcW w:w="1518" w:type="dxa"/>
            <w:shd w:val="clear" w:color="auto" w:fill="FFFFFF"/>
            <w:noWrap/>
            <w:vAlign w:val="bottom"/>
            <w:hideMark/>
          </w:tcPr>
          <w:p w14:paraId="1D7640F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579</w:t>
            </w:r>
          </w:p>
        </w:tc>
      </w:tr>
      <w:tr w:rsidR="00D56562" w:rsidRPr="007955E2" w14:paraId="282C9B5F" w14:textId="77777777">
        <w:trPr>
          <w:trHeight w:val="227"/>
          <w:jc w:val="center"/>
        </w:trPr>
        <w:tc>
          <w:tcPr>
            <w:tcW w:w="1735" w:type="dxa"/>
            <w:shd w:val="clear" w:color="auto" w:fill="auto"/>
            <w:noWrap/>
            <w:vAlign w:val="bottom"/>
            <w:hideMark/>
          </w:tcPr>
          <w:p w14:paraId="09FF599B"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Manzanillo</w:t>
            </w:r>
          </w:p>
        </w:tc>
        <w:tc>
          <w:tcPr>
            <w:tcW w:w="1418" w:type="dxa"/>
            <w:shd w:val="clear" w:color="auto" w:fill="auto"/>
            <w:noWrap/>
            <w:vAlign w:val="bottom"/>
            <w:hideMark/>
          </w:tcPr>
          <w:p w14:paraId="241D41E3"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13940</w:t>
            </w:r>
          </w:p>
        </w:tc>
        <w:tc>
          <w:tcPr>
            <w:tcW w:w="1134" w:type="dxa"/>
            <w:shd w:val="clear" w:color="auto" w:fill="auto"/>
            <w:noWrap/>
            <w:vAlign w:val="bottom"/>
            <w:hideMark/>
          </w:tcPr>
          <w:p w14:paraId="11756C3F"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14952</w:t>
            </w:r>
          </w:p>
        </w:tc>
        <w:tc>
          <w:tcPr>
            <w:tcW w:w="1074" w:type="dxa"/>
            <w:shd w:val="clear" w:color="auto" w:fill="auto"/>
            <w:noWrap/>
            <w:vAlign w:val="bottom"/>
            <w:hideMark/>
          </w:tcPr>
          <w:p w14:paraId="60C66B00"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23746</w:t>
            </w:r>
          </w:p>
        </w:tc>
        <w:tc>
          <w:tcPr>
            <w:tcW w:w="1518" w:type="dxa"/>
            <w:shd w:val="clear" w:color="auto" w:fill="FFFFFF"/>
            <w:noWrap/>
            <w:vAlign w:val="bottom"/>
            <w:hideMark/>
          </w:tcPr>
          <w:p w14:paraId="3703CF18"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519</w:t>
            </w:r>
          </w:p>
        </w:tc>
      </w:tr>
      <w:tr w:rsidR="00D56562" w:rsidRPr="007955E2" w14:paraId="72F84E34" w14:textId="77777777">
        <w:trPr>
          <w:trHeight w:val="227"/>
          <w:jc w:val="center"/>
        </w:trPr>
        <w:tc>
          <w:tcPr>
            <w:tcW w:w="1735" w:type="dxa"/>
            <w:shd w:val="clear" w:color="auto" w:fill="auto"/>
            <w:noWrap/>
            <w:vAlign w:val="bottom"/>
            <w:hideMark/>
          </w:tcPr>
          <w:p w14:paraId="52514235"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Campechuela</w:t>
            </w:r>
          </w:p>
        </w:tc>
        <w:tc>
          <w:tcPr>
            <w:tcW w:w="1418" w:type="dxa"/>
            <w:shd w:val="clear" w:color="auto" w:fill="auto"/>
            <w:noWrap/>
            <w:vAlign w:val="bottom"/>
            <w:hideMark/>
          </w:tcPr>
          <w:p w14:paraId="1265DC0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18200</w:t>
            </w:r>
          </w:p>
        </w:tc>
        <w:tc>
          <w:tcPr>
            <w:tcW w:w="1134" w:type="dxa"/>
            <w:shd w:val="clear" w:color="auto" w:fill="auto"/>
            <w:noWrap/>
            <w:vAlign w:val="bottom"/>
            <w:hideMark/>
          </w:tcPr>
          <w:p w14:paraId="68B693D1"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10045</w:t>
            </w:r>
          </w:p>
        </w:tc>
        <w:tc>
          <w:tcPr>
            <w:tcW w:w="1074" w:type="dxa"/>
            <w:shd w:val="clear" w:color="auto" w:fill="auto"/>
            <w:noWrap/>
            <w:vAlign w:val="bottom"/>
            <w:hideMark/>
          </w:tcPr>
          <w:p w14:paraId="3F519743"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16329</w:t>
            </w:r>
          </w:p>
        </w:tc>
        <w:tc>
          <w:tcPr>
            <w:tcW w:w="1518" w:type="dxa"/>
            <w:shd w:val="clear" w:color="auto" w:fill="FFFFFF"/>
            <w:noWrap/>
            <w:vAlign w:val="bottom"/>
            <w:hideMark/>
          </w:tcPr>
          <w:p w14:paraId="3824B31E"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612</w:t>
            </w:r>
          </w:p>
        </w:tc>
      </w:tr>
      <w:tr w:rsidR="00D56562" w:rsidRPr="007955E2" w14:paraId="0C174D90" w14:textId="77777777">
        <w:trPr>
          <w:trHeight w:val="227"/>
          <w:jc w:val="center"/>
        </w:trPr>
        <w:tc>
          <w:tcPr>
            <w:tcW w:w="1735" w:type="dxa"/>
            <w:shd w:val="clear" w:color="auto" w:fill="auto"/>
            <w:noWrap/>
            <w:vAlign w:val="bottom"/>
            <w:hideMark/>
          </w:tcPr>
          <w:p w14:paraId="3ADD0598"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Niquero</w:t>
            </w:r>
          </w:p>
        </w:tc>
        <w:tc>
          <w:tcPr>
            <w:tcW w:w="1418" w:type="dxa"/>
            <w:shd w:val="clear" w:color="auto" w:fill="auto"/>
            <w:noWrap/>
            <w:vAlign w:val="bottom"/>
            <w:hideMark/>
          </w:tcPr>
          <w:p w14:paraId="4C2C76DA"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12834</w:t>
            </w:r>
          </w:p>
        </w:tc>
        <w:tc>
          <w:tcPr>
            <w:tcW w:w="1134" w:type="dxa"/>
            <w:shd w:val="clear" w:color="auto" w:fill="auto"/>
            <w:noWrap/>
            <w:vAlign w:val="bottom"/>
            <w:hideMark/>
          </w:tcPr>
          <w:p w14:paraId="60D872D8"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8719</w:t>
            </w:r>
          </w:p>
        </w:tc>
        <w:tc>
          <w:tcPr>
            <w:tcW w:w="1074" w:type="dxa"/>
            <w:shd w:val="clear" w:color="auto" w:fill="auto"/>
            <w:noWrap/>
            <w:vAlign w:val="bottom"/>
            <w:hideMark/>
          </w:tcPr>
          <w:p w14:paraId="6ABAA6A7"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13732</w:t>
            </w:r>
          </w:p>
        </w:tc>
        <w:tc>
          <w:tcPr>
            <w:tcW w:w="1518" w:type="dxa"/>
            <w:shd w:val="clear" w:color="auto" w:fill="FFFFFF"/>
            <w:noWrap/>
            <w:vAlign w:val="bottom"/>
            <w:hideMark/>
          </w:tcPr>
          <w:p w14:paraId="15983AE0"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584</w:t>
            </w:r>
          </w:p>
        </w:tc>
      </w:tr>
      <w:tr w:rsidR="00D56562" w:rsidRPr="007955E2" w14:paraId="0D2CF797" w14:textId="77777777">
        <w:trPr>
          <w:trHeight w:val="227"/>
          <w:jc w:val="center"/>
        </w:trPr>
        <w:tc>
          <w:tcPr>
            <w:tcW w:w="1735" w:type="dxa"/>
            <w:shd w:val="clear" w:color="auto" w:fill="auto"/>
            <w:noWrap/>
            <w:vAlign w:val="bottom"/>
            <w:hideMark/>
          </w:tcPr>
          <w:p w14:paraId="75074AE7"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Bayamo</w:t>
            </w:r>
          </w:p>
        </w:tc>
        <w:tc>
          <w:tcPr>
            <w:tcW w:w="1418" w:type="dxa"/>
            <w:shd w:val="clear" w:color="auto" w:fill="auto"/>
            <w:noWrap/>
            <w:vAlign w:val="bottom"/>
            <w:hideMark/>
          </w:tcPr>
          <w:p w14:paraId="33D16599"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189709</w:t>
            </w:r>
          </w:p>
        </w:tc>
        <w:tc>
          <w:tcPr>
            <w:tcW w:w="1134" w:type="dxa"/>
            <w:shd w:val="clear" w:color="auto" w:fill="auto"/>
            <w:noWrap/>
            <w:vAlign w:val="bottom"/>
            <w:hideMark/>
          </w:tcPr>
          <w:p w14:paraId="033364CB"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179307</w:t>
            </w:r>
          </w:p>
        </w:tc>
        <w:tc>
          <w:tcPr>
            <w:tcW w:w="1074" w:type="dxa"/>
            <w:shd w:val="clear" w:color="auto" w:fill="auto"/>
            <w:noWrap/>
            <w:vAlign w:val="bottom"/>
            <w:hideMark/>
          </w:tcPr>
          <w:p w14:paraId="65AE7ACA"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59011</w:t>
            </w:r>
          </w:p>
        </w:tc>
        <w:tc>
          <w:tcPr>
            <w:tcW w:w="1518" w:type="dxa"/>
            <w:shd w:val="clear" w:color="auto" w:fill="FFFFFF"/>
            <w:noWrap/>
            <w:vAlign w:val="bottom"/>
            <w:hideMark/>
          </w:tcPr>
          <w:p w14:paraId="71A97651"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0</w:t>
            </w:r>
            <w:r w:rsidR="00344119">
              <w:rPr>
                <w:rFonts w:ascii="Times New Roman" w:hAnsi="Times New Roman"/>
                <w:b/>
                <w:bCs/>
                <w:sz w:val="20"/>
                <w:szCs w:val="20"/>
              </w:rPr>
              <w:t>.</w:t>
            </w:r>
            <w:r w:rsidRPr="007955E2">
              <w:rPr>
                <w:rFonts w:ascii="Times New Roman" w:hAnsi="Times New Roman"/>
                <w:b/>
                <w:bCs/>
                <w:sz w:val="20"/>
                <w:szCs w:val="20"/>
              </w:rPr>
              <w:t>95</w:t>
            </w:r>
          </w:p>
        </w:tc>
      </w:tr>
      <w:tr w:rsidR="00D56562" w:rsidRPr="007955E2" w14:paraId="06B9AF2E" w14:textId="77777777">
        <w:trPr>
          <w:trHeight w:val="227"/>
          <w:jc w:val="center"/>
        </w:trPr>
        <w:tc>
          <w:tcPr>
            <w:tcW w:w="1735" w:type="dxa"/>
            <w:shd w:val="clear" w:color="auto" w:fill="auto"/>
            <w:noWrap/>
            <w:vAlign w:val="bottom"/>
            <w:hideMark/>
          </w:tcPr>
          <w:p w14:paraId="11232091"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Media Luna</w:t>
            </w:r>
          </w:p>
        </w:tc>
        <w:tc>
          <w:tcPr>
            <w:tcW w:w="1418" w:type="dxa"/>
            <w:shd w:val="clear" w:color="auto" w:fill="auto"/>
            <w:noWrap/>
            <w:vAlign w:val="bottom"/>
            <w:hideMark/>
          </w:tcPr>
          <w:p w14:paraId="0BA523CF"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11819</w:t>
            </w:r>
          </w:p>
        </w:tc>
        <w:tc>
          <w:tcPr>
            <w:tcW w:w="1134" w:type="dxa"/>
            <w:shd w:val="clear" w:color="auto" w:fill="auto"/>
            <w:noWrap/>
            <w:vAlign w:val="bottom"/>
            <w:hideMark/>
          </w:tcPr>
          <w:p w14:paraId="595B7A77"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9465</w:t>
            </w:r>
          </w:p>
        </w:tc>
        <w:tc>
          <w:tcPr>
            <w:tcW w:w="1074" w:type="dxa"/>
            <w:shd w:val="clear" w:color="auto" w:fill="auto"/>
            <w:noWrap/>
            <w:vAlign w:val="bottom"/>
            <w:hideMark/>
          </w:tcPr>
          <w:p w14:paraId="2575FEE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12729</w:t>
            </w:r>
          </w:p>
        </w:tc>
        <w:tc>
          <w:tcPr>
            <w:tcW w:w="1518" w:type="dxa"/>
            <w:shd w:val="clear" w:color="auto" w:fill="FFFFFF"/>
            <w:noWrap/>
            <w:vAlign w:val="bottom"/>
            <w:hideMark/>
          </w:tcPr>
          <w:p w14:paraId="3AC084F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58</w:t>
            </w:r>
          </w:p>
        </w:tc>
      </w:tr>
      <w:tr w:rsidR="00D56562" w:rsidRPr="007955E2" w14:paraId="58E4989B" w14:textId="77777777">
        <w:trPr>
          <w:trHeight w:val="227"/>
          <w:jc w:val="center"/>
        </w:trPr>
        <w:tc>
          <w:tcPr>
            <w:tcW w:w="1735" w:type="dxa"/>
            <w:shd w:val="clear" w:color="auto" w:fill="auto"/>
            <w:noWrap/>
            <w:vAlign w:val="bottom"/>
            <w:hideMark/>
          </w:tcPr>
          <w:p w14:paraId="1C823B13"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Pilón</w:t>
            </w:r>
          </w:p>
        </w:tc>
        <w:tc>
          <w:tcPr>
            <w:tcW w:w="1418" w:type="dxa"/>
            <w:shd w:val="clear" w:color="auto" w:fill="auto"/>
            <w:noWrap/>
            <w:vAlign w:val="bottom"/>
            <w:hideMark/>
          </w:tcPr>
          <w:p w14:paraId="4B2106B1"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5507</w:t>
            </w:r>
          </w:p>
        </w:tc>
        <w:tc>
          <w:tcPr>
            <w:tcW w:w="1134" w:type="dxa"/>
            <w:shd w:val="clear" w:color="auto" w:fill="auto"/>
            <w:noWrap/>
            <w:vAlign w:val="bottom"/>
            <w:hideMark/>
          </w:tcPr>
          <w:p w14:paraId="4D0A9662"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10390</w:t>
            </w:r>
          </w:p>
        </w:tc>
        <w:tc>
          <w:tcPr>
            <w:tcW w:w="1074" w:type="dxa"/>
            <w:shd w:val="clear" w:color="auto" w:fill="auto"/>
            <w:noWrap/>
            <w:vAlign w:val="bottom"/>
            <w:hideMark/>
          </w:tcPr>
          <w:p w14:paraId="2A37FE87"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8663</w:t>
            </w:r>
          </w:p>
        </w:tc>
        <w:tc>
          <w:tcPr>
            <w:tcW w:w="1518" w:type="dxa"/>
            <w:shd w:val="clear" w:color="auto" w:fill="FFFFFF"/>
            <w:noWrap/>
            <w:vAlign w:val="bottom"/>
            <w:hideMark/>
          </w:tcPr>
          <w:p w14:paraId="412C3B1D"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523</w:t>
            </w:r>
          </w:p>
        </w:tc>
      </w:tr>
      <w:tr w:rsidR="00D56562" w:rsidRPr="007955E2" w14:paraId="33A8F88D" w14:textId="77777777">
        <w:trPr>
          <w:trHeight w:val="227"/>
          <w:jc w:val="center"/>
        </w:trPr>
        <w:tc>
          <w:tcPr>
            <w:tcW w:w="1735" w:type="dxa"/>
            <w:shd w:val="clear" w:color="auto" w:fill="auto"/>
            <w:noWrap/>
            <w:vAlign w:val="bottom"/>
            <w:hideMark/>
          </w:tcPr>
          <w:p w14:paraId="54BF60AD"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Guisa</w:t>
            </w:r>
          </w:p>
        </w:tc>
        <w:tc>
          <w:tcPr>
            <w:tcW w:w="1418" w:type="dxa"/>
            <w:shd w:val="clear" w:color="auto" w:fill="auto"/>
            <w:noWrap/>
            <w:vAlign w:val="bottom"/>
            <w:hideMark/>
          </w:tcPr>
          <w:p w14:paraId="4CECBC0A"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12295</w:t>
            </w:r>
          </w:p>
        </w:tc>
        <w:tc>
          <w:tcPr>
            <w:tcW w:w="1134" w:type="dxa"/>
            <w:shd w:val="clear" w:color="auto" w:fill="auto"/>
            <w:noWrap/>
            <w:vAlign w:val="bottom"/>
            <w:hideMark/>
          </w:tcPr>
          <w:p w14:paraId="30F6BAC1"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39756</w:t>
            </w:r>
          </w:p>
        </w:tc>
        <w:tc>
          <w:tcPr>
            <w:tcW w:w="1074" w:type="dxa"/>
            <w:shd w:val="clear" w:color="auto" w:fill="auto"/>
            <w:noWrap/>
            <w:vAlign w:val="bottom"/>
            <w:hideMark/>
          </w:tcPr>
          <w:p w14:paraId="04673FE7"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15373</w:t>
            </w:r>
          </w:p>
        </w:tc>
        <w:tc>
          <w:tcPr>
            <w:tcW w:w="1518" w:type="dxa"/>
            <w:shd w:val="clear" w:color="auto" w:fill="FFFFFF"/>
            <w:noWrap/>
            <w:vAlign w:val="bottom"/>
            <w:hideMark/>
          </w:tcPr>
          <w:p w14:paraId="080B46D4"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534</w:t>
            </w:r>
          </w:p>
        </w:tc>
      </w:tr>
      <w:tr w:rsidR="00D56562" w:rsidRPr="007955E2" w14:paraId="7F2F702D" w14:textId="77777777">
        <w:trPr>
          <w:trHeight w:val="227"/>
          <w:jc w:val="center"/>
        </w:trPr>
        <w:tc>
          <w:tcPr>
            <w:tcW w:w="1735" w:type="dxa"/>
            <w:shd w:val="clear" w:color="auto" w:fill="auto"/>
            <w:noWrap/>
            <w:vAlign w:val="bottom"/>
            <w:hideMark/>
          </w:tcPr>
          <w:p w14:paraId="74540246"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Cauto Cristo</w:t>
            </w:r>
          </w:p>
        </w:tc>
        <w:tc>
          <w:tcPr>
            <w:tcW w:w="1418" w:type="dxa"/>
            <w:shd w:val="clear" w:color="auto" w:fill="auto"/>
            <w:noWrap/>
            <w:vAlign w:val="bottom"/>
            <w:hideMark/>
          </w:tcPr>
          <w:p w14:paraId="55E83B74"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5120</w:t>
            </w:r>
          </w:p>
        </w:tc>
        <w:tc>
          <w:tcPr>
            <w:tcW w:w="1134" w:type="dxa"/>
            <w:shd w:val="clear" w:color="auto" w:fill="auto"/>
            <w:noWrap/>
            <w:vAlign w:val="bottom"/>
            <w:hideMark/>
          </w:tcPr>
          <w:p w14:paraId="493DAD14"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12150</w:t>
            </w:r>
          </w:p>
        </w:tc>
        <w:tc>
          <w:tcPr>
            <w:tcW w:w="1074" w:type="dxa"/>
            <w:shd w:val="clear" w:color="auto" w:fill="auto"/>
            <w:noWrap/>
            <w:vAlign w:val="bottom"/>
            <w:hideMark/>
          </w:tcPr>
          <w:p w14:paraId="5E25AD3C"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10356</w:t>
            </w:r>
          </w:p>
        </w:tc>
        <w:tc>
          <w:tcPr>
            <w:tcW w:w="1518" w:type="dxa"/>
            <w:shd w:val="clear" w:color="auto" w:fill="FFFFFF"/>
            <w:noWrap/>
            <w:vAlign w:val="bottom"/>
            <w:hideMark/>
          </w:tcPr>
          <w:p w14:paraId="6673AFE2"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498</w:t>
            </w:r>
          </w:p>
        </w:tc>
      </w:tr>
      <w:tr w:rsidR="00D56562" w:rsidRPr="007955E2" w14:paraId="79740DE9" w14:textId="77777777">
        <w:trPr>
          <w:trHeight w:val="227"/>
          <w:jc w:val="center"/>
        </w:trPr>
        <w:tc>
          <w:tcPr>
            <w:tcW w:w="1735" w:type="dxa"/>
            <w:shd w:val="clear" w:color="auto" w:fill="auto"/>
            <w:noWrap/>
            <w:vAlign w:val="bottom"/>
            <w:hideMark/>
          </w:tcPr>
          <w:p w14:paraId="59EF70F2"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Buey Arriba</w:t>
            </w:r>
          </w:p>
        </w:tc>
        <w:tc>
          <w:tcPr>
            <w:tcW w:w="1418" w:type="dxa"/>
            <w:shd w:val="clear" w:color="auto" w:fill="auto"/>
            <w:noWrap/>
            <w:vAlign w:val="bottom"/>
            <w:hideMark/>
          </w:tcPr>
          <w:p w14:paraId="51CCE4D5"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7813</w:t>
            </w:r>
          </w:p>
        </w:tc>
        <w:tc>
          <w:tcPr>
            <w:tcW w:w="1134" w:type="dxa"/>
            <w:shd w:val="clear" w:color="auto" w:fill="auto"/>
            <w:noWrap/>
            <w:vAlign w:val="bottom"/>
            <w:hideMark/>
          </w:tcPr>
          <w:p w14:paraId="3C738EF4"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25688</w:t>
            </w:r>
          </w:p>
        </w:tc>
        <w:tc>
          <w:tcPr>
            <w:tcW w:w="1074" w:type="dxa"/>
            <w:shd w:val="clear" w:color="auto" w:fill="auto"/>
            <w:noWrap/>
            <w:vAlign w:val="bottom"/>
            <w:hideMark/>
          </w:tcPr>
          <w:p w14:paraId="383FFCBC"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13857</w:t>
            </w:r>
          </w:p>
        </w:tc>
        <w:tc>
          <w:tcPr>
            <w:tcW w:w="1518" w:type="dxa"/>
            <w:shd w:val="clear" w:color="auto" w:fill="FFFFFF"/>
            <w:noWrap/>
            <w:vAlign w:val="bottom"/>
            <w:hideMark/>
          </w:tcPr>
          <w:p w14:paraId="09CF86D3"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509</w:t>
            </w:r>
          </w:p>
        </w:tc>
      </w:tr>
      <w:tr w:rsidR="00D56562" w:rsidRPr="007955E2" w14:paraId="2CDEF6D5" w14:textId="77777777">
        <w:trPr>
          <w:trHeight w:val="227"/>
          <w:jc w:val="center"/>
        </w:trPr>
        <w:tc>
          <w:tcPr>
            <w:tcW w:w="1735" w:type="dxa"/>
            <w:shd w:val="clear" w:color="auto" w:fill="auto"/>
            <w:noWrap/>
            <w:vAlign w:val="bottom"/>
            <w:hideMark/>
          </w:tcPr>
          <w:p w14:paraId="7446ABDC"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Jiguaní</w:t>
            </w:r>
          </w:p>
        </w:tc>
        <w:tc>
          <w:tcPr>
            <w:tcW w:w="1418" w:type="dxa"/>
            <w:shd w:val="clear" w:color="auto" w:fill="auto"/>
            <w:noWrap/>
            <w:vAlign w:val="bottom"/>
            <w:hideMark/>
          </w:tcPr>
          <w:p w14:paraId="563C1FD1"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17058</w:t>
            </w:r>
          </w:p>
        </w:tc>
        <w:tc>
          <w:tcPr>
            <w:tcW w:w="1134" w:type="dxa"/>
            <w:shd w:val="clear" w:color="auto" w:fill="auto"/>
            <w:noWrap/>
            <w:vAlign w:val="bottom"/>
            <w:hideMark/>
          </w:tcPr>
          <w:p w14:paraId="5B9D695E"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40092</w:t>
            </w:r>
          </w:p>
        </w:tc>
        <w:tc>
          <w:tcPr>
            <w:tcW w:w="1074" w:type="dxa"/>
            <w:shd w:val="clear" w:color="auto" w:fill="auto"/>
            <w:noWrap/>
            <w:vAlign w:val="bottom"/>
            <w:hideMark/>
          </w:tcPr>
          <w:p w14:paraId="40E03030"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28172</w:t>
            </w:r>
          </w:p>
        </w:tc>
        <w:tc>
          <w:tcPr>
            <w:tcW w:w="1518" w:type="dxa"/>
            <w:shd w:val="clear" w:color="auto" w:fill="FFFFFF"/>
            <w:noWrap/>
            <w:vAlign w:val="bottom"/>
            <w:hideMark/>
          </w:tcPr>
          <w:p w14:paraId="73A570A2" w14:textId="77777777" w:rsidR="00D56562" w:rsidRPr="007955E2" w:rsidRDefault="00D56562" w:rsidP="00F3555E">
            <w:pPr>
              <w:spacing w:after="120" w:line="240" w:lineRule="auto"/>
              <w:rPr>
                <w:rFonts w:ascii="Times New Roman" w:hAnsi="Times New Roman"/>
                <w:sz w:val="20"/>
                <w:szCs w:val="20"/>
              </w:rPr>
            </w:pPr>
            <w:r w:rsidRPr="007955E2">
              <w:rPr>
                <w:rFonts w:ascii="Times New Roman" w:hAnsi="Times New Roman"/>
                <w:sz w:val="20"/>
                <w:szCs w:val="20"/>
              </w:rPr>
              <w:t>0</w:t>
            </w:r>
            <w:r w:rsidR="00344119">
              <w:rPr>
                <w:rFonts w:ascii="Times New Roman" w:hAnsi="Times New Roman"/>
                <w:sz w:val="20"/>
                <w:szCs w:val="20"/>
              </w:rPr>
              <w:t>.</w:t>
            </w:r>
            <w:r w:rsidRPr="007955E2">
              <w:rPr>
                <w:rFonts w:ascii="Times New Roman" w:hAnsi="Times New Roman"/>
                <w:sz w:val="20"/>
                <w:szCs w:val="20"/>
              </w:rPr>
              <w:t>517</w:t>
            </w:r>
          </w:p>
        </w:tc>
      </w:tr>
      <w:tr w:rsidR="00D56562" w:rsidRPr="007955E2" w14:paraId="0BFE6535" w14:textId="77777777" w:rsidTr="00C93897">
        <w:trPr>
          <w:trHeight w:val="227"/>
          <w:jc w:val="center"/>
        </w:trPr>
        <w:tc>
          <w:tcPr>
            <w:tcW w:w="1735" w:type="dxa"/>
            <w:shd w:val="clear" w:color="auto" w:fill="auto"/>
            <w:noWrap/>
            <w:vAlign w:val="bottom"/>
            <w:hideMark/>
          </w:tcPr>
          <w:p w14:paraId="00B00626"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TOTAL</w:t>
            </w:r>
          </w:p>
        </w:tc>
        <w:tc>
          <w:tcPr>
            <w:tcW w:w="1418" w:type="dxa"/>
            <w:shd w:val="clear" w:color="auto" w:fill="auto"/>
            <w:noWrap/>
            <w:vAlign w:val="bottom"/>
            <w:hideMark/>
          </w:tcPr>
          <w:p w14:paraId="7BE89F31"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367761</w:t>
            </w:r>
          </w:p>
        </w:tc>
        <w:tc>
          <w:tcPr>
            <w:tcW w:w="1134" w:type="dxa"/>
            <w:shd w:val="clear" w:color="auto" w:fill="auto"/>
            <w:noWrap/>
            <w:vAlign w:val="bottom"/>
            <w:hideMark/>
          </w:tcPr>
          <w:p w14:paraId="26300E45"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458466</w:t>
            </w:r>
          </w:p>
        </w:tc>
        <w:tc>
          <w:tcPr>
            <w:tcW w:w="1074" w:type="dxa"/>
            <w:shd w:val="clear" w:color="auto" w:fill="auto"/>
            <w:noWrap/>
            <w:vAlign w:val="bottom"/>
            <w:hideMark/>
          </w:tcPr>
          <w:p w14:paraId="1CA028A3" w14:textId="77777777" w:rsidR="00D56562" w:rsidRPr="007955E2" w:rsidRDefault="00D56562" w:rsidP="00F3555E">
            <w:pPr>
              <w:spacing w:after="120" w:line="240" w:lineRule="auto"/>
              <w:rPr>
                <w:rFonts w:ascii="Times New Roman" w:hAnsi="Times New Roman"/>
                <w:b/>
                <w:bCs/>
                <w:sz w:val="20"/>
                <w:szCs w:val="20"/>
              </w:rPr>
            </w:pPr>
            <w:r w:rsidRPr="007955E2">
              <w:rPr>
                <w:rFonts w:ascii="Times New Roman" w:hAnsi="Times New Roman"/>
                <w:b/>
                <w:bCs/>
                <w:sz w:val="20"/>
                <w:szCs w:val="20"/>
              </w:rPr>
              <w:t>256845</w:t>
            </w:r>
          </w:p>
        </w:tc>
        <w:tc>
          <w:tcPr>
            <w:tcW w:w="1518" w:type="dxa"/>
            <w:shd w:val="clear" w:color="auto" w:fill="auto"/>
            <w:noWrap/>
            <w:vAlign w:val="bottom"/>
            <w:hideMark/>
          </w:tcPr>
          <w:p w14:paraId="4743B833" w14:textId="77777777" w:rsidR="00D56562" w:rsidRPr="007955E2" w:rsidRDefault="00D56562" w:rsidP="00F3555E">
            <w:pPr>
              <w:spacing w:after="120" w:line="240" w:lineRule="auto"/>
              <w:rPr>
                <w:rFonts w:ascii="Times New Roman" w:hAnsi="Times New Roman"/>
                <w:sz w:val="20"/>
                <w:szCs w:val="20"/>
              </w:rPr>
            </w:pPr>
          </w:p>
        </w:tc>
      </w:tr>
    </w:tbl>
    <w:p w14:paraId="397D4C37" w14:textId="77777777" w:rsidR="00D56562" w:rsidRPr="00F3555E" w:rsidRDefault="00D56562" w:rsidP="00206241">
      <w:pPr>
        <w:spacing w:after="120" w:line="360" w:lineRule="auto"/>
        <w:jc w:val="center"/>
        <w:rPr>
          <w:rFonts w:ascii="Times New Roman" w:hAnsi="Times New Roman"/>
          <w:sz w:val="24"/>
          <w:szCs w:val="24"/>
        </w:rPr>
      </w:pPr>
      <w:r w:rsidRPr="00F3555E">
        <w:rPr>
          <w:rFonts w:ascii="Times New Roman" w:hAnsi="Times New Roman"/>
          <w:sz w:val="24"/>
          <w:szCs w:val="24"/>
        </w:rPr>
        <w:t xml:space="preserve">Tabla: </w:t>
      </w:r>
      <w:r w:rsidR="003061D7" w:rsidRPr="00F3555E">
        <w:rPr>
          <w:rFonts w:ascii="Times New Roman" w:hAnsi="Times New Roman"/>
          <w:sz w:val="24"/>
          <w:szCs w:val="24"/>
        </w:rPr>
        <w:t>2</w:t>
      </w:r>
      <w:r w:rsidRPr="00F3555E">
        <w:rPr>
          <w:rFonts w:ascii="Times New Roman" w:hAnsi="Times New Roman"/>
          <w:sz w:val="24"/>
          <w:szCs w:val="24"/>
        </w:rPr>
        <w:t xml:space="preserve"> Población </w:t>
      </w:r>
      <w:r w:rsidR="003775DA" w:rsidRPr="00F3555E">
        <w:rPr>
          <w:rFonts w:ascii="Times New Roman" w:hAnsi="Times New Roman"/>
          <w:sz w:val="24"/>
          <w:szCs w:val="24"/>
        </w:rPr>
        <w:t>e</w:t>
      </w:r>
      <w:r w:rsidRPr="00F3555E">
        <w:rPr>
          <w:rFonts w:ascii="Times New Roman" w:hAnsi="Times New Roman"/>
          <w:sz w:val="24"/>
          <w:szCs w:val="24"/>
        </w:rPr>
        <w:t xml:space="preserve">xpuesta a </w:t>
      </w:r>
      <w:r w:rsidR="003775DA" w:rsidRPr="00F3555E">
        <w:rPr>
          <w:rFonts w:ascii="Times New Roman" w:hAnsi="Times New Roman"/>
          <w:sz w:val="24"/>
          <w:szCs w:val="24"/>
        </w:rPr>
        <w:t>i</w:t>
      </w:r>
      <w:r w:rsidRPr="00F3555E">
        <w:rPr>
          <w:rFonts w:ascii="Times New Roman" w:hAnsi="Times New Roman"/>
          <w:sz w:val="24"/>
          <w:szCs w:val="24"/>
        </w:rPr>
        <w:t xml:space="preserve">ncendios </w:t>
      </w:r>
      <w:r w:rsidR="003775DA" w:rsidRPr="00F3555E">
        <w:rPr>
          <w:rFonts w:ascii="Times New Roman" w:hAnsi="Times New Roman"/>
          <w:sz w:val="24"/>
          <w:szCs w:val="24"/>
        </w:rPr>
        <w:t>r</w:t>
      </w:r>
      <w:r w:rsidRPr="00F3555E">
        <w:rPr>
          <w:rFonts w:ascii="Times New Roman" w:hAnsi="Times New Roman"/>
          <w:sz w:val="24"/>
          <w:szCs w:val="24"/>
        </w:rPr>
        <w:t>urales</w:t>
      </w:r>
      <w:r w:rsidR="006E36A5" w:rsidRPr="00F3555E">
        <w:rPr>
          <w:rFonts w:ascii="Times New Roman" w:hAnsi="Times New Roman"/>
          <w:sz w:val="24"/>
          <w:szCs w:val="24"/>
        </w:rPr>
        <w:t>.</w:t>
      </w:r>
    </w:p>
    <w:p w14:paraId="16E1A908" w14:textId="77777777" w:rsidR="00E37D15" w:rsidRPr="002C6004" w:rsidRDefault="00E37D15" w:rsidP="00206241">
      <w:pPr>
        <w:tabs>
          <w:tab w:val="left" w:pos="829"/>
        </w:tabs>
        <w:spacing w:after="120" w:line="360" w:lineRule="auto"/>
        <w:jc w:val="both"/>
        <w:rPr>
          <w:rFonts w:ascii="Times New Roman" w:hAnsi="Times New Roman"/>
          <w:sz w:val="24"/>
          <w:szCs w:val="24"/>
        </w:rPr>
      </w:pPr>
      <w:r w:rsidRPr="002C6004">
        <w:rPr>
          <w:rFonts w:ascii="Times New Roman" w:hAnsi="Times New Roman"/>
          <w:sz w:val="24"/>
          <w:szCs w:val="24"/>
        </w:rPr>
        <w:t xml:space="preserve">Es de significar que en la provincia </w:t>
      </w:r>
      <w:r w:rsidR="00B20E99" w:rsidRPr="002C6004">
        <w:rPr>
          <w:rFonts w:ascii="Times New Roman" w:hAnsi="Times New Roman"/>
          <w:sz w:val="24"/>
          <w:szCs w:val="24"/>
        </w:rPr>
        <w:t xml:space="preserve">en la interface urbano rural </w:t>
      </w:r>
      <w:r w:rsidRPr="002C6004">
        <w:rPr>
          <w:rFonts w:ascii="Times New Roman" w:hAnsi="Times New Roman"/>
          <w:sz w:val="24"/>
          <w:szCs w:val="24"/>
        </w:rPr>
        <w:t>existen un total de 12</w:t>
      </w:r>
      <w:r w:rsidR="00D96BDC">
        <w:rPr>
          <w:rFonts w:ascii="Times New Roman" w:hAnsi="Times New Roman"/>
          <w:sz w:val="24"/>
          <w:szCs w:val="24"/>
        </w:rPr>
        <w:t xml:space="preserve"> </w:t>
      </w:r>
      <w:r w:rsidRPr="002C6004">
        <w:rPr>
          <w:rFonts w:ascii="Times New Roman" w:hAnsi="Times New Roman"/>
          <w:sz w:val="24"/>
          <w:szCs w:val="24"/>
        </w:rPr>
        <w:t>201 habitantes que sufren de cardiopatía isquémica, 159</w:t>
      </w:r>
      <w:r w:rsidR="00D96BDC">
        <w:rPr>
          <w:rFonts w:ascii="Times New Roman" w:hAnsi="Times New Roman"/>
          <w:sz w:val="24"/>
          <w:szCs w:val="24"/>
        </w:rPr>
        <w:t xml:space="preserve"> </w:t>
      </w:r>
      <w:r w:rsidRPr="002C6004">
        <w:rPr>
          <w:rFonts w:ascii="Times New Roman" w:hAnsi="Times New Roman"/>
          <w:sz w:val="24"/>
          <w:szCs w:val="24"/>
        </w:rPr>
        <w:t>141 hipertenso, 50</w:t>
      </w:r>
      <w:r w:rsidR="00D96BDC">
        <w:rPr>
          <w:rFonts w:ascii="Times New Roman" w:hAnsi="Times New Roman"/>
          <w:sz w:val="24"/>
          <w:szCs w:val="24"/>
        </w:rPr>
        <w:t xml:space="preserve"> </w:t>
      </w:r>
      <w:r w:rsidRPr="002C6004">
        <w:rPr>
          <w:rFonts w:ascii="Times New Roman" w:hAnsi="Times New Roman"/>
          <w:sz w:val="24"/>
          <w:szCs w:val="24"/>
        </w:rPr>
        <w:t>172 asmáticos, diabéticos tipo I 4</w:t>
      </w:r>
      <w:r w:rsidR="00D96BDC">
        <w:rPr>
          <w:rFonts w:ascii="Times New Roman" w:hAnsi="Times New Roman"/>
          <w:sz w:val="24"/>
          <w:szCs w:val="24"/>
        </w:rPr>
        <w:t xml:space="preserve"> 399 y</w:t>
      </w:r>
      <w:r w:rsidRPr="002C6004">
        <w:rPr>
          <w:rFonts w:ascii="Times New Roman" w:hAnsi="Times New Roman"/>
          <w:sz w:val="24"/>
          <w:szCs w:val="24"/>
        </w:rPr>
        <w:t xml:space="preserve"> 43</w:t>
      </w:r>
      <w:r w:rsidR="00D96BDC">
        <w:rPr>
          <w:rFonts w:ascii="Times New Roman" w:hAnsi="Times New Roman"/>
          <w:sz w:val="24"/>
          <w:szCs w:val="24"/>
        </w:rPr>
        <w:t xml:space="preserve"> </w:t>
      </w:r>
      <w:r w:rsidRPr="002C6004">
        <w:rPr>
          <w:rFonts w:ascii="Times New Roman" w:hAnsi="Times New Roman"/>
          <w:sz w:val="24"/>
          <w:szCs w:val="24"/>
        </w:rPr>
        <w:t>601 diabéticos tipo II y discapacitados físicos motores 7</w:t>
      </w:r>
      <w:r w:rsidR="00434AB9">
        <w:rPr>
          <w:rFonts w:ascii="Times New Roman" w:hAnsi="Times New Roman"/>
          <w:sz w:val="24"/>
          <w:szCs w:val="24"/>
        </w:rPr>
        <w:t xml:space="preserve"> 839, </w:t>
      </w:r>
      <w:r w:rsidRPr="002C6004">
        <w:rPr>
          <w:rFonts w:ascii="Times New Roman" w:hAnsi="Times New Roman"/>
          <w:sz w:val="24"/>
          <w:szCs w:val="24"/>
        </w:rPr>
        <w:t>a los que hay que prestar atenci</w:t>
      </w:r>
      <w:r w:rsidR="009961D7" w:rsidRPr="002C6004">
        <w:rPr>
          <w:rFonts w:ascii="Times New Roman" w:hAnsi="Times New Roman"/>
          <w:sz w:val="24"/>
          <w:szCs w:val="24"/>
        </w:rPr>
        <w:t>ón en el caso</w:t>
      </w:r>
      <w:r w:rsidR="00B56E62" w:rsidRPr="002C6004">
        <w:rPr>
          <w:rFonts w:ascii="Times New Roman" w:hAnsi="Times New Roman"/>
          <w:sz w:val="24"/>
          <w:szCs w:val="24"/>
        </w:rPr>
        <w:t xml:space="preserve"> de evento extremo, respaldado esto con el resultado</w:t>
      </w:r>
      <w:r w:rsidR="001A0FE0" w:rsidRPr="002C6004">
        <w:rPr>
          <w:rFonts w:ascii="Times New Roman" w:hAnsi="Times New Roman"/>
          <w:sz w:val="24"/>
          <w:szCs w:val="24"/>
        </w:rPr>
        <w:t xml:space="preserve"> de</w:t>
      </w:r>
      <w:r w:rsidR="009961D7" w:rsidRPr="002C6004">
        <w:rPr>
          <w:rFonts w:ascii="Times New Roman" w:hAnsi="Times New Roman"/>
          <w:sz w:val="24"/>
          <w:szCs w:val="24"/>
        </w:rPr>
        <w:t xml:space="preserve"> </w:t>
      </w:r>
      <w:r w:rsidR="006D387F" w:rsidRPr="002C6004">
        <w:rPr>
          <w:rFonts w:ascii="Times New Roman" w:hAnsi="Times New Roman"/>
          <w:sz w:val="24"/>
          <w:szCs w:val="24"/>
        </w:rPr>
        <w:t>algunos estudios</w:t>
      </w:r>
      <w:r w:rsidR="001A0FE0" w:rsidRPr="002C6004">
        <w:rPr>
          <w:rFonts w:ascii="Times New Roman" w:hAnsi="Times New Roman"/>
          <w:sz w:val="24"/>
          <w:szCs w:val="24"/>
        </w:rPr>
        <w:t>, donde</w:t>
      </w:r>
      <w:r w:rsidR="006D387F" w:rsidRPr="002C6004">
        <w:rPr>
          <w:rFonts w:ascii="Times New Roman" w:hAnsi="Times New Roman"/>
          <w:sz w:val="24"/>
          <w:szCs w:val="24"/>
        </w:rPr>
        <w:t xml:space="preserve"> han encontrado </w:t>
      </w:r>
      <w:r w:rsidR="004A2453" w:rsidRPr="002C6004">
        <w:rPr>
          <w:rFonts w:ascii="Times New Roman" w:hAnsi="Times New Roman"/>
          <w:sz w:val="24"/>
          <w:szCs w:val="24"/>
        </w:rPr>
        <w:t>relación</w:t>
      </w:r>
      <w:r w:rsidR="006D387F" w:rsidRPr="002C6004">
        <w:rPr>
          <w:rFonts w:ascii="Times New Roman" w:hAnsi="Times New Roman"/>
          <w:sz w:val="24"/>
          <w:szCs w:val="24"/>
        </w:rPr>
        <w:t xml:space="preserve"> entre la exposición al humo de incendios forestales y distintos resultados en salud, como el </w:t>
      </w:r>
      <w:r w:rsidR="001F2F88" w:rsidRPr="002C6004">
        <w:rPr>
          <w:rFonts w:ascii="Times New Roman" w:hAnsi="Times New Roman"/>
          <w:sz w:val="24"/>
          <w:szCs w:val="24"/>
        </w:rPr>
        <w:t>acrecentamiento</w:t>
      </w:r>
      <w:r w:rsidR="006D387F" w:rsidRPr="002C6004">
        <w:rPr>
          <w:rFonts w:ascii="Times New Roman" w:hAnsi="Times New Roman"/>
          <w:sz w:val="24"/>
          <w:szCs w:val="24"/>
        </w:rPr>
        <w:t xml:space="preserve"> en los </w:t>
      </w:r>
      <w:r w:rsidR="00F13884" w:rsidRPr="002C6004">
        <w:rPr>
          <w:rFonts w:ascii="Times New Roman" w:hAnsi="Times New Roman"/>
          <w:sz w:val="24"/>
          <w:szCs w:val="24"/>
        </w:rPr>
        <w:t>centros asistenciales de salud</w:t>
      </w:r>
      <w:r w:rsidR="006D387F" w:rsidRPr="002C6004">
        <w:rPr>
          <w:rFonts w:ascii="Times New Roman" w:hAnsi="Times New Roman"/>
          <w:sz w:val="24"/>
          <w:szCs w:val="24"/>
        </w:rPr>
        <w:t xml:space="preserve"> por </w:t>
      </w:r>
      <w:r w:rsidR="000C52DE" w:rsidRPr="002C6004">
        <w:rPr>
          <w:rFonts w:ascii="Times New Roman" w:hAnsi="Times New Roman"/>
          <w:sz w:val="24"/>
          <w:szCs w:val="24"/>
        </w:rPr>
        <w:t>motivos circulatorio</w:t>
      </w:r>
      <w:r w:rsidR="006A73AE" w:rsidRPr="002C6004">
        <w:rPr>
          <w:rFonts w:ascii="Times New Roman" w:hAnsi="Times New Roman"/>
          <w:sz w:val="24"/>
          <w:szCs w:val="24"/>
        </w:rPr>
        <w:t xml:space="preserve"> </w:t>
      </w:r>
      <w:r w:rsidR="006D387F" w:rsidRPr="002C6004">
        <w:rPr>
          <w:rFonts w:ascii="Times New Roman" w:hAnsi="Times New Roman"/>
          <w:sz w:val="24"/>
          <w:szCs w:val="24"/>
        </w:rPr>
        <w:t xml:space="preserve">(Haikerwal </w:t>
      </w:r>
      <w:r w:rsidR="006D387F" w:rsidRPr="00434AB9">
        <w:rPr>
          <w:rFonts w:ascii="Times New Roman" w:hAnsi="Times New Roman"/>
          <w:i/>
          <w:sz w:val="24"/>
          <w:szCs w:val="24"/>
        </w:rPr>
        <w:t>et al</w:t>
      </w:r>
      <w:r w:rsidR="006D387F" w:rsidRPr="002C6004">
        <w:rPr>
          <w:rFonts w:ascii="Times New Roman" w:hAnsi="Times New Roman"/>
          <w:sz w:val="24"/>
          <w:szCs w:val="24"/>
        </w:rPr>
        <w:t>.</w:t>
      </w:r>
      <w:r w:rsidR="00434AB9">
        <w:rPr>
          <w:rFonts w:ascii="Times New Roman" w:hAnsi="Times New Roman"/>
          <w:sz w:val="24"/>
          <w:szCs w:val="24"/>
        </w:rPr>
        <w:t>,</w:t>
      </w:r>
      <w:r w:rsidR="006D387F" w:rsidRPr="002C6004">
        <w:rPr>
          <w:rFonts w:ascii="Times New Roman" w:hAnsi="Times New Roman"/>
          <w:sz w:val="24"/>
          <w:szCs w:val="24"/>
        </w:rPr>
        <w:t xml:space="preserve"> 2015) o </w:t>
      </w:r>
      <w:r w:rsidR="00AF6410" w:rsidRPr="002C6004">
        <w:rPr>
          <w:rFonts w:ascii="Times New Roman" w:hAnsi="Times New Roman"/>
          <w:sz w:val="24"/>
          <w:szCs w:val="24"/>
        </w:rPr>
        <w:t xml:space="preserve">problemas </w:t>
      </w:r>
      <w:r w:rsidR="006D387F" w:rsidRPr="002C6004">
        <w:rPr>
          <w:rFonts w:ascii="Times New Roman" w:hAnsi="Times New Roman"/>
          <w:sz w:val="24"/>
          <w:szCs w:val="24"/>
        </w:rPr>
        <w:t>respiratori</w:t>
      </w:r>
      <w:r w:rsidR="00AF6410" w:rsidRPr="002C6004">
        <w:rPr>
          <w:rFonts w:ascii="Times New Roman" w:hAnsi="Times New Roman"/>
          <w:sz w:val="24"/>
          <w:szCs w:val="24"/>
        </w:rPr>
        <w:t>os</w:t>
      </w:r>
      <w:r w:rsidR="006D387F" w:rsidRPr="002C6004">
        <w:rPr>
          <w:rFonts w:ascii="Times New Roman" w:hAnsi="Times New Roman"/>
          <w:sz w:val="24"/>
          <w:szCs w:val="24"/>
        </w:rPr>
        <w:t xml:space="preserve"> (Liu </w:t>
      </w:r>
      <w:r w:rsidR="006D387F" w:rsidRPr="00434AB9">
        <w:rPr>
          <w:rFonts w:ascii="Times New Roman" w:hAnsi="Times New Roman"/>
          <w:i/>
          <w:sz w:val="24"/>
          <w:szCs w:val="24"/>
        </w:rPr>
        <w:t>et al</w:t>
      </w:r>
      <w:r w:rsidR="006D387F" w:rsidRPr="002C6004">
        <w:rPr>
          <w:rFonts w:ascii="Times New Roman" w:hAnsi="Times New Roman"/>
          <w:sz w:val="24"/>
          <w:szCs w:val="24"/>
        </w:rPr>
        <w:t>.</w:t>
      </w:r>
      <w:r w:rsidR="00434AB9">
        <w:rPr>
          <w:rFonts w:ascii="Times New Roman" w:hAnsi="Times New Roman"/>
          <w:sz w:val="24"/>
          <w:szCs w:val="24"/>
        </w:rPr>
        <w:t>,</w:t>
      </w:r>
      <w:r w:rsidR="006D387F" w:rsidRPr="002C6004">
        <w:rPr>
          <w:rFonts w:ascii="Times New Roman" w:hAnsi="Times New Roman"/>
          <w:sz w:val="24"/>
          <w:szCs w:val="24"/>
        </w:rPr>
        <w:t xml:space="preserve"> 2017) o el aumento en la mortalidad no accidental (Faustini </w:t>
      </w:r>
      <w:r w:rsidR="006D387F" w:rsidRPr="00434AB9">
        <w:rPr>
          <w:rFonts w:ascii="Times New Roman" w:hAnsi="Times New Roman"/>
          <w:i/>
          <w:sz w:val="24"/>
          <w:szCs w:val="24"/>
        </w:rPr>
        <w:t>et al</w:t>
      </w:r>
      <w:r w:rsidR="006D387F" w:rsidRPr="002C6004">
        <w:rPr>
          <w:rFonts w:ascii="Times New Roman" w:hAnsi="Times New Roman"/>
          <w:sz w:val="24"/>
          <w:szCs w:val="24"/>
        </w:rPr>
        <w:t>.</w:t>
      </w:r>
      <w:r w:rsidR="00434AB9">
        <w:rPr>
          <w:rFonts w:ascii="Times New Roman" w:hAnsi="Times New Roman"/>
          <w:sz w:val="24"/>
          <w:szCs w:val="24"/>
        </w:rPr>
        <w:t>,</w:t>
      </w:r>
      <w:r w:rsidR="006D387F" w:rsidRPr="002C6004">
        <w:rPr>
          <w:rFonts w:ascii="Times New Roman" w:hAnsi="Times New Roman"/>
          <w:sz w:val="24"/>
          <w:szCs w:val="24"/>
        </w:rPr>
        <w:t xml:space="preserve"> 2015),</w:t>
      </w:r>
      <w:r w:rsidR="0062442F" w:rsidRPr="002C6004">
        <w:rPr>
          <w:rFonts w:ascii="Times New Roman" w:hAnsi="Times New Roman"/>
          <w:sz w:val="24"/>
          <w:szCs w:val="24"/>
        </w:rPr>
        <w:t xml:space="preserve"> (UNGRD, 2019)</w:t>
      </w:r>
      <w:r w:rsidR="006D387F" w:rsidRPr="002C6004">
        <w:rPr>
          <w:rFonts w:ascii="Times New Roman" w:hAnsi="Times New Roman"/>
          <w:sz w:val="24"/>
          <w:szCs w:val="24"/>
        </w:rPr>
        <w:t xml:space="preserve"> pudiéndose observar los resultados incluso en poblaciones situadas a grandes distancias de lo</w:t>
      </w:r>
      <w:r w:rsidR="00366BD5" w:rsidRPr="002C6004">
        <w:rPr>
          <w:rFonts w:ascii="Times New Roman" w:hAnsi="Times New Roman"/>
          <w:sz w:val="24"/>
          <w:szCs w:val="24"/>
        </w:rPr>
        <w:t xml:space="preserve">s fuegos (Hänninen </w:t>
      </w:r>
      <w:r w:rsidR="00366BD5" w:rsidRPr="009F1050">
        <w:rPr>
          <w:rFonts w:ascii="Times New Roman" w:hAnsi="Times New Roman"/>
          <w:i/>
          <w:sz w:val="24"/>
          <w:szCs w:val="24"/>
        </w:rPr>
        <w:t>et al</w:t>
      </w:r>
      <w:r w:rsidR="00366BD5" w:rsidRPr="002C6004">
        <w:rPr>
          <w:rFonts w:ascii="Times New Roman" w:hAnsi="Times New Roman"/>
          <w:sz w:val="24"/>
          <w:szCs w:val="24"/>
        </w:rPr>
        <w:t>.</w:t>
      </w:r>
      <w:r w:rsidR="009F1050">
        <w:rPr>
          <w:rFonts w:ascii="Times New Roman" w:hAnsi="Times New Roman"/>
          <w:sz w:val="24"/>
          <w:szCs w:val="24"/>
        </w:rPr>
        <w:t>,</w:t>
      </w:r>
      <w:r w:rsidR="00366BD5" w:rsidRPr="002C6004">
        <w:rPr>
          <w:rFonts w:ascii="Times New Roman" w:hAnsi="Times New Roman"/>
          <w:sz w:val="24"/>
          <w:szCs w:val="24"/>
        </w:rPr>
        <w:t xml:space="preserve"> 2009)</w:t>
      </w:r>
      <w:r w:rsidR="0071540A" w:rsidRPr="002C6004">
        <w:rPr>
          <w:rFonts w:ascii="Times New Roman" w:hAnsi="Times New Roman"/>
          <w:sz w:val="24"/>
          <w:szCs w:val="24"/>
        </w:rPr>
        <w:t xml:space="preserve">, </w:t>
      </w:r>
      <w:r w:rsidR="007D4370" w:rsidRPr="002C6004">
        <w:rPr>
          <w:rFonts w:ascii="Times New Roman" w:hAnsi="Times New Roman"/>
          <w:sz w:val="24"/>
          <w:szCs w:val="24"/>
        </w:rPr>
        <w:t>Igualmente</w:t>
      </w:r>
      <w:r w:rsidR="0071540A" w:rsidRPr="002C6004">
        <w:rPr>
          <w:rFonts w:ascii="Times New Roman" w:hAnsi="Times New Roman"/>
          <w:sz w:val="24"/>
          <w:szCs w:val="24"/>
        </w:rPr>
        <w:t xml:space="preserve"> </w:t>
      </w:r>
      <w:r w:rsidR="006E02DD" w:rsidRPr="002C6004">
        <w:rPr>
          <w:rFonts w:ascii="Times New Roman" w:hAnsi="Times New Roman"/>
          <w:sz w:val="24"/>
          <w:szCs w:val="24"/>
        </w:rPr>
        <w:t>se ha demostrado por (RCP</w:t>
      </w:r>
      <w:r w:rsidR="005C5099">
        <w:rPr>
          <w:rFonts w:ascii="Times New Roman" w:hAnsi="Times New Roman"/>
          <w:sz w:val="24"/>
          <w:szCs w:val="24"/>
        </w:rPr>
        <w:t>,</w:t>
      </w:r>
      <w:r w:rsidR="006E02DD" w:rsidRPr="002C6004">
        <w:rPr>
          <w:rFonts w:ascii="Times New Roman" w:hAnsi="Times New Roman"/>
          <w:sz w:val="24"/>
          <w:szCs w:val="24"/>
        </w:rPr>
        <w:t xml:space="preserve"> 2016)</w:t>
      </w:r>
      <w:r w:rsidR="0071540A" w:rsidRPr="002C6004">
        <w:rPr>
          <w:rFonts w:ascii="Times New Roman" w:hAnsi="Times New Roman"/>
          <w:sz w:val="24"/>
          <w:szCs w:val="24"/>
        </w:rPr>
        <w:t xml:space="preserve"> que la exposición a la contaminación atmosférica está </w:t>
      </w:r>
      <w:r w:rsidR="00FA2A6E" w:rsidRPr="002C6004">
        <w:rPr>
          <w:rFonts w:ascii="Times New Roman" w:hAnsi="Times New Roman"/>
          <w:sz w:val="24"/>
          <w:szCs w:val="24"/>
        </w:rPr>
        <w:t>relacionada</w:t>
      </w:r>
      <w:r w:rsidR="0071540A" w:rsidRPr="002C6004">
        <w:rPr>
          <w:rFonts w:ascii="Times New Roman" w:hAnsi="Times New Roman"/>
          <w:sz w:val="24"/>
          <w:szCs w:val="24"/>
        </w:rPr>
        <w:t xml:space="preserve"> </w:t>
      </w:r>
      <w:r w:rsidR="0071540A" w:rsidRPr="002C6004">
        <w:rPr>
          <w:rFonts w:ascii="Times New Roman" w:hAnsi="Times New Roman"/>
          <w:sz w:val="24"/>
          <w:szCs w:val="24"/>
        </w:rPr>
        <w:lastRenderedPageBreak/>
        <w:t>con</w:t>
      </w:r>
      <w:r w:rsidR="00D06146" w:rsidRPr="002C6004">
        <w:rPr>
          <w:rFonts w:ascii="Times New Roman" w:hAnsi="Times New Roman"/>
          <w:sz w:val="24"/>
          <w:szCs w:val="24"/>
        </w:rPr>
        <w:t xml:space="preserve"> la diabetes de tipo 2 de nuevo espectro</w:t>
      </w:r>
      <w:r w:rsidR="0071540A" w:rsidRPr="002C6004">
        <w:rPr>
          <w:rFonts w:ascii="Times New Roman" w:hAnsi="Times New Roman"/>
          <w:sz w:val="24"/>
          <w:szCs w:val="24"/>
        </w:rPr>
        <w:t xml:space="preserve"> en adultos y puede estar </w:t>
      </w:r>
      <w:r w:rsidR="00D06146" w:rsidRPr="002C6004">
        <w:rPr>
          <w:rFonts w:ascii="Times New Roman" w:hAnsi="Times New Roman"/>
          <w:sz w:val="24"/>
          <w:szCs w:val="24"/>
        </w:rPr>
        <w:t>asociada</w:t>
      </w:r>
      <w:r w:rsidR="00933E6B" w:rsidRPr="002C6004">
        <w:rPr>
          <w:rFonts w:ascii="Times New Roman" w:hAnsi="Times New Roman"/>
          <w:sz w:val="24"/>
          <w:szCs w:val="24"/>
        </w:rPr>
        <w:t xml:space="preserve"> con la obesidad y la demencia</w:t>
      </w:r>
      <w:r w:rsidR="0071540A" w:rsidRPr="002C6004">
        <w:rPr>
          <w:rFonts w:ascii="Times New Roman" w:hAnsi="Times New Roman"/>
          <w:sz w:val="24"/>
          <w:szCs w:val="24"/>
        </w:rPr>
        <w:t>.</w:t>
      </w:r>
    </w:p>
    <w:p w14:paraId="6A1E6395" w14:textId="77777777" w:rsidR="003775DA" w:rsidRDefault="005B7F76"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La percepción de los riesgo puede examinarse desde diferentes perspectivas, sin dejar de lado los factores climatológicos (temperatura, humedad, sequía, entre otros) que influyen de manera directa en el incremento o disminución del peligro de incendios, existen otras causas de distintas naturaleza sobre las que se intenta actuar desde la actuación pública y en este sentido se puede estudiar  factores internos, vinculados con características de personalidad de los individuos, así como factores externos los cuales también pueden condicionar esas percepciones, tales como las condiciones de vida, situación socioeconómica, acciones culturales entre otras. De ahí las numerosas dimensiones que pueden abarcar los estudios en esta área del conocimiento. </w:t>
      </w:r>
      <w:r w:rsidRPr="002C6004">
        <w:rPr>
          <w:rFonts w:ascii="Times New Roman" w:hAnsi="Times New Roman"/>
          <w:sz w:val="24"/>
          <w:szCs w:val="24"/>
        </w:rPr>
        <w:br/>
        <w:t>Se realizó la clasificación de los grupos de percepción según las variables establecidas por la metodología, identificándose como resultado que el nivel de percepción alta se corresponde con un 53</w:t>
      </w:r>
      <w:r w:rsidR="006E36A5">
        <w:rPr>
          <w:rFonts w:ascii="Times New Roman" w:hAnsi="Times New Roman"/>
          <w:sz w:val="24"/>
          <w:szCs w:val="24"/>
        </w:rPr>
        <w:t>.</w:t>
      </w:r>
      <w:r w:rsidRPr="002C6004">
        <w:rPr>
          <w:rFonts w:ascii="Times New Roman" w:hAnsi="Times New Roman"/>
          <w:sz w:val="24"/>
          <w:szCs w:val="24"/>
        </w:rPr>
        <w:t>4% para 778 entrevistados, el nivel de percepción media con 42</w:t>
      </w:r>
      <w:r w:rsidR="006E36A5">
        <w:rPr>
          <w:rFonts w:ascii="Times New Roman" w:hAnsi="Times New Roman"/>
          <w:sz w:val="24"/>
          <w:szCs w:val="24"/>
        </w:rPr>
        <w:t>.</w:t>
      </w:r>
      <w:r w:rsidRPr="002C6004">
        <w:rPr>
          <w:rFonts w:ascii="Times New Roman" w:hAnsi="Times New Roman"/>
          <w:sz w:val="24"/>
          <w:szCs w:val="24"/>
        </w:rPr>
        <w:t>8 % para 623 muestras y el nivel bajo con 3</w:t>
      </w:r>
      <w:r w:rsidR="006E36A5">
        <w:rPr>
          <w:rFonts w:ascii="Times New Roman" w:hAnsi="Times New Roman"/>
          <w:sz w:val="24"/>
          <w:szCs w:val="24"/>
        </w:rPr>
        <w:t>.</w:t>
      </w:r>
      <w:r w:rsidRPr="002C6004">
        <w:rPr>
          <w:rFonts w:ascii="Times New Roman" w:hAnsi="Times New Roman"/>
          <w:sz w:val="24"/>
          <w:szCs w:val="24"/>
        </w:rPr>
        <w:t xml:space="preserve">8% que pertenece a 56 pobladores. </w:t>
      </w:r>
    </w:p>
    <w:p w14:paraId="2ADF3681" w14:textId="77777777" w:rsidR="005B7F76" w:rsidRPr="002C6004" w:rsidRDefault="006E36A5" w:rsidP="00206241">
      <w:pPr>
        <w:spacing w:after="120" w:line="360" w:lineRule="auto"/>
        <w:jc w:val="both"/>
        <w:rPr>
          <w:rFonts w:ascii="Times New Roman" w:hAnsi="Times New Roman"/>
          <w:sz w:val="24"/>
          <w:szCs w:val="24"/>
        </w:rPr>
      </w:pPr>
      <w:r>
        <w:rPr>
          <w:rFonts w:ascii="Times New Roman" w:hAnsi="Times New Roman"/>
          <w:sz w:val="24"/>
          <w:szCs w:val="24"/>
        </w:rPr>
        <w:t>L</w:t>
      </w:r>
      <w:r w:rsidR="005B7F76" w:rsidRPr="002C6004">
        <w:rPr>
          <w:rFonts w:ascii="Times New Roman" w:hAnsi="Times New Roman"/>
          <w:sz w:val="24"/>
          <w:szCs w:val="24"/>
        </w:rPr>
        <w:t xml:space="preserve">os porcientos de los grupos </w:t>
      </w:r>
      <w:r>
        <w:rPr>
          <w:rFonts w:ascii="Times New Roman" w:hAnsi="Times New Roman"/>
          <w:sz w:val="24"/>
          <w:szCs w:val="24"/>
        </w:rPr>
        <w:t>(</w:t>
      </w:r>
      <w:r w:rsidR="00F3555E">
        <w:rPr>
          <w:rFonts w:ascii="Times New Roman" w:hAnsi="Times New Roman"/>
          <w:sz w:val="24"/>
          <w:szCs w:val="24"/>
        </w:rPr>
        <w:t>f</w:t>
      </w:r>
      <w:r>
        <w:rPr>
          <w:rFonts w:ascii="Times New Roman" w:hAnsi="Times New Roman"/>
          <w:sz w:val="24"/>
          <w:szCs w:val="24"/>
        </w:rPr>
        <w:t xml:space="preserve">igura 5), </w:t>
      </w:r>
      <w:r w:rsidR="005B7F76" w:rsidRPr="002C6004">
        <w:rPr>
          <w:rFonts w:ascii="Times New Roman" w:hAnsi="Times New Roman"/>
          <w:sz w:val="24"/>
          <w:szCs w:val="24"/>
        </w:rPr>
        <w:t xml:space="preserve">así como la cantidad de encuestados según la percepción en los rangos de </w:t>
      </w:r>
      <w:r w:rsidR="003061D7">
        <w:rPr>
          <w:rFonts w:ascii="Times New Roman" w:hAnsi="Times New Roman"/>
          <w:sz w:val="24"/>
          <w:szCs w:val="24"/>
        </w:rPr>
        <w:t>a</w:t>
      </w:r>
      <w:r w:rsidR="005B7F76" w:rsidRPr="002C6004">
        <w:rPr>
          <w:rFonts w:ascii="Times New Roman" w:hAnsi="Times New Roman"/>
          <w:sz w:val="24"/>
          <w:szCs w:val="24"/>
        </w:rPr>
        <w:t xml:space="preserve">lto, </w:t>
      </w:r>
      <w:r w:rsidR="003061D7">
        <w:rPr>
          <w:rFonts w:ascii="Times New Roman" w:hAnsi="Times New Roman"/>
          <w:sz w:val="24"/>
          <w:szCs w:val="24"/>
        </w:rPr>
        <w:t>m</w:t>
      </w:r>
      <w:r w:rsidR="005B7F76" w:rsidRPr="002C6004">
        <w:rPr>
          <w:rFonts w:ascii="Times New Roman" w:hAnsi="Times New Roman"/>
          <w:sz w:val="24"/>
          <w:szCs w:val="24"/>
        </w:rPr>
        <w:t xml:space="preserve">edio y </w:t>
      </w:r>
      <w:r w:rsidR="003061D7">
        <w:rPr>
          <w:rFonts w:ascii="Times New Roman" w:hAnsi="Times New Roman"/>
          <w:sz w:val="24"/>
          <w:szCs w:val="24"/>
        </w:rPr>
        <w:t>b</w:t>
      </w:r>
      <w:r w:rsidR="005B7F76" w:rsidRPr="002C6004">
        <w:rPr>
          <w:rFonts w:ascii="Times New Roman" w:hAnsi="Times New Roman"/>
          <w:sz w:val="24"/>
          <w:szCs w:val="24"/>
        </w:rPr>
        <w:t>ajo de la población encuestada.</w:t>
      </w:r>
    </w:p>
    <w:p w14:paraId="503AB181" w14:textId="7581F684" w:rsidR="005B7F76" w:rsidRPr="002C6004" w:rsidRDefault="00C22F0D" w:rsidP="00206241">
      <w:pPr>
        <w:spacing w:after="12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06769B81" wp14:editId="2200030E">
            <wp:extent cx="3295650" cy="2667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5650" cy="2667000"/>
                    </a:xfrm>
                    <a:prstGeom prst="rect">
                      <a:avLst/>
                    </a:prstGeom>
                    <a:noFill/>
                    <a:ln>
                      <a:noFill/>
                    </a:ln>
                  </pic:spPr>
                </pic:pic>
              </a:graphicData>
            </a:graphic>
          </wp:inline>
        </w:drawing>
      </w:r>
    </w:p>
    <w:p w14:paraId="76B87601" w14:textId="77777777" w:rsidR="00DA5714" w:rsidRPr="00F3555E" w:rsidRDefault="000B5424" w:rsidP="00206241">
      <w:pPr>
        <w:spacing w:after="120" w:line="360" w:lineRule="auto"/>
        <w:jc w:val="center"/>
        <w:rPr>
          <w:rFonts w:ascii="Times New Roman" w:hAnsi="Times New Roman"/>
          <w:sz w:val="24"/>
          <w:szCs w:val="24"/>
        </w:rPr>
      </w:pPr>
      <w:r w:rsidRPr="00F3555E">
        <w:rPr>
          <w:rFonts w:ascii="Times New Roman" w:hAnsi="Times New Roman"/>
          <w:sz w:val="24"/>
          <w:szCs w:val="24"/>
        </w:rPr>
        <w:t xml:space="preserve">Figura </w:t>
      </w:r>
      <w:r w:rsidR="00BA09A4" w:rsidRPr="00F3555E">
        <w:rPr>
          <w:rFonts w:ascii="Times New Roman" w:hAnsi="Times New Roman"/>
          <w:sz w:val="24"/>
          <w:szCs w:val="24"/>
        </w:rPr>
        <w:t>5</w:t>
      </w:r>
      <w:r w:rsidR="006D1D6A" w:rsidRPr="00F3555E">
        <w:rPr>
          <w:rFonts w:ascii="Times New Roman" w:hAnsi="Times New Roman"/>
          <w:sz w:val="24"/>
          <w:szCs w:val="24"/>
        </w:rPr>
        <w:t>.</w:t>
      </w:r>
      <w:r w:rsidRPr="00F3555E">
        <w:rPr>
          <w:rFonts w:ascii="Times New Roman" w:hAnsi="Times New Roman"/>
          <w:sz w:val="24"/>
          <w:szCs w:val="24"/>
        </w:rPr>
        <w:t xml:space="preserve"> Percepción </w:t>
      </w:r>
      <w:r w:rsidR="006E36A5" w:rsidRPr="00F3555E">
        <w:rPr>
          <w:rFonts w:ascii="Times New Roman" w:hAnsi="Times New Roman"/>
          <w:sz w:val="24"/>
          <w:szCs w:val="24"/>
        </w:rPr>
        <w:t>s</w:t>
      </w:r>
      <w:r w:rsidRPr="00F3555E">
        <w:rPr>
          <w:rFonts w:ascii="Times New Roman" w:hAnsi="Times New Roman"/>
          <w:sz w:val="24"/>
          <w:szCs w:val="24"/>
        </w:rPr>
        <w:t>ocial</w:t>
      </w:r>
      <w:r w:rsidR="006E36A5" w:rsidRPr="00F3555E">
        <w:rPr>
          <w:rFonts w:ascii="Times New Roman" w:hAnsi="Times New Roman"/>
          <w:sz w:val="24"/>
          <w:szCs w:val="24"/>
        </w:rPr>
        <w:t>.</w:t>
      </w:r>
    </w:p>
    <w:p w14:paraId="1D9403E5" w14:textId="77777777" w:rsidR="00960494" w:rsidRPr="002C6004" w:rsidRDefault="006E36A5" w:rsidP="00206241">
      <w:pPr>
        <w:spacing w:after="120" w:line="360" w:lineRule="auto"/>
        <w:jc w:val="both"/>
        <w:rPr>
          <w:rFonts w:ascii="Times New Roman" w:hAnsi="Times New Roman"/>
          <w:sz w:val="24"/>
          <w:szCs w:val="24"/>
        </w:rPr>
      </w:pPr>
      <w:r>
        <w:rPr>
          <w:rFonts w:ascii="Times New Roman" w:hAnsi="Times New Roman"/>
          <w:sz w:val="24"/>
          <w:szCs w:val="24"/>
        </w:rPr>
        <w:t xml:space="preserve">Se encontró </w:t>
      </w:r>
      <w:r w:rsidR="00FA3D7D" w:rsidRPr="002C6004">
        <w:rPr>
          <w:rFonts w:ascii="Times New Roman" w:hAnsi="Times New Roman"/>
          <w:sz w:val="24"/>
          <w:szCs w:val="24"/>
        </w:rPr>
        <w:t xml:space="preserve">un alto predominio de percepción alta y media en la población granmense, en comparación con el 3.8% de percepción baja lo que puede estar relacionado con el nivel de </w:t>
      </w:r>
      <w:r w:rsidR="00FA3D7D" w:rsidRPr="002C6004">
        <w:rPr>
          <w:rFonts w:ascii="Times New Roman" w:hAnsi="Times New Roman"/>
          <w:sz w:val="24"/>
          <w:szCs w:val="24"/>
        </w:rPr>
        <w:lastRenderedPageBreak/>
        <w:t>conocimiento de la población rural a partir de la incidencia de incendios rurales ocurridos en el territorio</w:t>
      </w:r>
      <w:r w:rsidR="00BC46B5" w:rsidRPr="002C6004">
        <w:rPr>
          <w:rFonts w:ascii="Times New Roman" w:hAnsi="Times New Roman"/>
          <w:sz w:val="24"/>
          <w:szCs w:val="24"/>
        </w:rPr>
        <w:t xml:space="preserve"> coincidiendo esto con lo planteado por </w:t>
      </w:r>
      <w:r w:rsidR="00F91357">
        <w:rPr>
          <w:rFonts w:ascii="Times New Roman" w:hAnsi="Times New Roman"/>
          <w:sz w:val="24"/>
          <w:szCs w:val="24"/>
        </w:rPr>
        <w:t>(</w:t>
      </w:r>
      <w:r w:rsidR="009035AB" w:rsidRPr="002C6004">
        <w:rPr>
          <w:rFonts w:ascii="Times New Roman" w:hAnsi="Times New Roman"/>
          <w:sz w:val="24"/>
          <w:szCs w:val="24"/>
        </w:rPr>
        <w:t>Altamirano</w:t>
      </w:r>
      <w:r w:rsidR="00F91357">
        <w:rPr>
          <w:rFonts w:ascii="Times New Roman" w:hAnsi="Times New Roman"/>
          <w:sz w:val="24"/>
          <w:szCs w:val="24"/>
        </w:rPr>
        <w:t xml:space="preserve"> y Ordoñez, </w:t>
      </w:r>
      <w:r w:rsidR="00592A2E" w:rsidRPr="002C6004">
        <w:rPr>
          <w:rFonts w:ascii="Times New Roman" w:hAnsi="Times New Roman"/>
          <w:sz w:val="24"/>
          <w:szCs w:val="24"/>
        </w:rPr>
        <w:t>20</w:t>
      </w:r>
      <w:r w:rsidR="002E5809" w:rsidRPr="002C6004">
        <w:rPr>
          <w:rFonts w:ascii="Times New Roman" w:hAnsi="Times New Roman"/>
          <w:sz w:val="24"/>
          <w:szCs w:val="24"/>
        </w:rPr>
        <w:t>21</w:t>
      </w:r>
      <w:r w:rsidR="00592A2E" w:rsidRPr="002C6004">
        <w:rPr>
          <w:rFonts w:ascii="Times New Roman" w:hAnsi="Times New Roman"/>
          <w:sz w:val="24"/>
          <w:szCs w:val="24"/>
        </w:rPr>
        <w:t xml:space="preserve">): </w:t>
      </w:r>
      <w:r w:rsidR="00960494" w:rsidRPr="002C6004">
        <w:rPr>
          <w:rFonts w:ascii="Times New Roman" w:hAnsi="Times New Roman"/>
          <w:sz w:val="24"/>
          <w:szCs w:val="24"/>
        </w:rPr>
        <w:t>La población tiene una percepción de conocer los riesgos frente a los incendios de cobertura vegetal pero no tienen la percepción del riesgo psicosocial y sus consecuencias para todos sus habitantes</w:t>
      </w:r>
      <w:r w:rsidR="00F91357">
        <w:rPr>
          <w:rFonts w:ascii="Times New Roman" w:hAnsi="Times New Roman"/>
          <w:sz w:val="24"/>
          <w:szCs w:val="24"/>
        </w:rPr>
        <w:t>,</w:t>
      </w:r>
      <w:r w:rsidR="00F74B65" w:rsidRPr="002C6004">
        <w:rPr>
          <w:rFonts w:ascii="Times New Roman" w:hAnsi="Times New Roman"/>
          <w:sz w:val="24"/>
          <w:szCs w:val="24"/>
        </w:rPr>
        <w:t xml:space="preserve"> </w:t>
      </w:r>
      <w:r w:rsidR="000069B7">
        <w:rPr>
          <w:rFonts w:ascii="Times New Roman" w:hAnsi="Times New Roman"/>
          <w:sz w:val="24"/>
          <w:szCs w:val="24"/>
        </w:rPr>
        <w:t>v</w:t>
      </w:r>
      <w:r w:rsidR="00F74B65" w:rsidRPr="002C6004">
        <w:rPr>
          <w:rFonts w:ascii="Times New Roman" w:hAnsi="Times New Roman"/>
          <w:sz w:val="24"/>
          <w:szCs w:val="24"/>
        </w:rPr>
        <w:t xml:space="preserve">er tabla </w:t>
      </w:r>
      <w:r w:rsidR="003061D7">
        <w:rPr>
          <w:rFonts w:ascii="Times New Roman" w:hAnsi="Times New Roman"/>
          <w:sz w:val="24"/>
          <w:szCs w:val="24"/>
        </w:rPr>
        <w:t>3</w:t>
      </w:r>
      <w:r w:rsidR="00F91357">
        <w:rPr>
          <w:rFonts w:ascii="Times New Roman" w:hAnsi="Times New Roman"/>
          <w:sz w:val="24"/>
          <w:szCs w:val="24"/>
        </w:rPr>
        <w:t>.</w:t>
      </w:r>
    </w:p>
    <w:tbl>
      <w:tblPr>
        <w:tblW w:w="7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511"/>
        <w:gridCol w:w="780"/>
        <w:gridCol w:w="850"/>
        <w:gridCol w:w="851"/>
        <w:gridCol w:w="850"/>
        <w:gridCol w:w="709"/>
        <w:gridCol w:w="850"/>
        <w:gridCol w:w="709"/>
        <w:gridCol w:w="851"/>
      </w:tblGrid>
      <w:tr w:rsidR="00FA3D7D" w:rsidRPr="00663543" w14:paraId="7B640ED3" w14:textId="77777777" w:rsidTr="00663543">
        <w:trPr>
          <w:trHeight w:val="227"/>
          <w:jc w:val="center"/>
        </w:trPr>
        <w:tc>
          <w:tcPr>
            <w:tcW w:w="1511" w:type="dxa"/>
            <w:vMerge w:val="restart"/>
            <w:shd w:val="clear" w:color="000000" w:fill="FFFFFF"/>
            <w:vAlign w:val="center"/>
          </w:tcPr>
          <w:p w14:paraId="526621A9" w14:textId="77777777" w:rsidR="00FA3D7D" w:rsidRPr="00663543" w:rsidRDefault="00FA3D7D" w:rsidP="00F3555E">
            <w:pPr>
              <w:widowControl w:val="0"/>
              <w:autoSpaceDE w:val="0"/>
              <w:autoSpaceDN w:val="0"/>
              <w:adjustRightInd w:val="0"/>
              <w:spacing w:after="120" w:line="240" w:lineRule="auto"/>
              <w:rPr>
                <w:rFonts w:ascii="Times New Roman" w:hAnsi="Times New Roman"/>
                <w:color w:val="000000"/>
                <w:sz w:val="20"/>
                <w:szCs w:val="20"/>
              </w:rPr>
            </w:pPr>
            <w:r w:rsidRPr="00663543">
              <w:rPr>
                <w:rFonts w:ascii="Times New Roman" w:hAnsi="Times New Roman"/>
                <w:color w:val="000000"/>
                <w:sz w:val="20"/>
                <w:szCs w:val="20"/>
              </w:rPr>
              <w:t>M</w:t>
            </w:r>
            <w:r w:rsidR="00663543" w:rsidRPr="00663543">
              <w:rPr>
                <w:rFonts w:ascii="Times New Roman" w:hAnsi="Times New Roman"/>
                <w:color w:val="000000"/>
                <w:sz w:val="20"/>
                <w:szCs w:val="20"/>
              </w:rPr>
              <w:t>unicipios</w:t>
            </w:r>
          </w:p>
        </w:tc>
        <w:tc>
          <w:tcPr>
            <w:tcW w:w="4890" w:type="dxa"/>
            <w:gridSpan w:val="6"/>
            <w:shd w:val="clear" w:color="000000" w:fill="FFFFFF"/>
            <w:vAlign w:val="bottom"/>
          </w:tcPr>
          <w:p w14:paraId="33263673" w14:textId="77777777" w:rsidR="00FA3D7D" w:rsidRPr="00663543" w:rsidRDefault="00663543" w:rsidP="00F3555E">
            <w:pPr>
              <w:widowControl w:val="0"/>
              <w:autoSpaceDE w:val="0"/>
              <w:autoSpaceDN w:val="0"/>
              <w:adjustRightInd w:val="0"/>
              <w:spacing w:after="120" w:line="240" w:lineRule="auto"/>
              <w:jc w:val="center"/>
              <w:rPr>
                <w:rFonts w:ascii="Times New Roman" w:hAnsi="Times New Roman"/>
                <w:color w:val="000000"/>
                <w:sz w:val="20"/>
                <w:szCs w:val="20"/>
              </w:rPr>
            </w:pPr>
            <w:r>
              <w:rPr>
                <w:rFonts w:ascii="Times New Roman" w:hAnsi="Times New Roman"/>
                <w:color w:val="000000"/>
                <w:sz w:val="20"/>
                <w:szCs w:val="20"/>
              </w:rPr>
              <w:t>G</w:t>
            </w:r>
            <w:r w:rsidRPr="00663543">
              <w:rPr>
                <w:rFonts w:ascii="Times New Roman" w:hAnsi="Times New Roman"/>
                <w:color w:val="000000"/>
                <w:sz w:val="20"/>
                <w:szCs w:val="20"/>
              </w:rPr>
              <w:t>rupo de la escala general</w:t>
            </w:r>
          </w:p>
        </w:tc>
        <w:tc>
          <w:tcPr>
            <w:tcW w:w="1560" w:type="dxa"/>
            <w:gridSpan w:val="2"/>
            <w:vMerge w:val="restart"/>
            <w:shd w:val="clear" w:color="000000" w:fill="FFFFFF"/>
          </w:tcPr>
          <w:p w14:paraId="5C039C6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p>
          <w:p w14:paraId="11936E2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p>
          <w:p w14:paraId="5FF5FFD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TOTAL</w:t>
            </w:r>
          </w:p>
        </w:tc>
      </w:tr>
      <w:tr w:rsidR="00FA3D7D" w:rsidRPr="00663543" w14:paraId="35C181FC" w14:textId="77777777" w:rsidTr="00663543">
        <w:trPr>
          <w:trHeight w:val="549"/>
          <w:jc w:val="center"/>
        </w:trPr>
        <w:tc>
          <w:tcPr>
            <w:tcW w:w="1511" w:type="dxa"/>
            <w:vMerge/>
            <w:shd w:val="clear" w:color="000000" w:fill="FFFFFF"/>
            <w:vAlign w:val="bottom"/>
          </w:tcPr>
          <w:p w14:paraId="4899B84D" w14:textId="77777777" w:rsidR="00FA3D7D" w:rsidRPr="00663543" w:rsidRDefault="00FA3D7D" w:rsidP="00F3555E">
            <w:pPr>
              <w:widowControl w:val="0"/>
              <w:autoSpaceDE w:val="0"/>
              <w:autoSpaceDN w:val="0"/>
              <w:adjustRightInd w:val="0"/>
              <w:spacing w:after="120" w:line="240" w:lineRule="auto"/>
              <w:rPr>
                <w:rFonts w:ascii="Times New Roman" w:hAnsi="Times New Roman"/>
                <w:color w:val="000000"/>
                <w:sz w:val="20"/>
                <w:szCs w:val="20"/>
              </w:rPr>
            </w:pPr>
          </w:p>
        </w:tc>
        <w:tc>
          <w:tcPr>
            <w:tcW w:w="1630" w:type="dxa"/>
            <w:gridSpan w:val="2"/>
            <w:shd w:val="clear" w:color="000000" w:fill="FFFFFF"/>
          </w:tcPr>
          <w:p w14:paraId="4C40415B"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Grupo I Percepción Alta</w:t>
            </w:r>
          </w:p>
        </w:tc>
        <w:tc>
          <w:tcPr>
            <w:tcW w:w="1701" w:type="dxa"/>
            <w:gridSpan w:val="2"/>
            <w:shd w:val="clear" w:color="000000" w:fill="FFFFFF"/>
          </w:tcPr>
          <w:p w14:paraId="581822AA" w14:textId="77777777" w:rsidR="009E356B"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Grupo II</w:t>
            </w:r>
          </w:p>
          <w:p w14:paraId="30F6AF1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Percepción Media</w:t>
            </w:r>
          </w:p>
        </w:tc>
        <w:tc>
          <w:tcPr>
            <w:tcW w:w="1559" w:type="dxa"/>
            <w:gridSpan w:val="2"/>
            <w:shd w:val="clear" w:color="000000" w:fill="FFFFFF"/>
          </w:tcPr>
          <w:p w14:paraId="02A815AC" w14:textId="77777777" w:rsidR="009E356B"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Grupo III</w:t>
            </w:r>
          </w:p>
          <w:p w14:paraId="055414D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Percepción Baja</w:t>
            </w:r>
          </w:p>
        </w:tc>
        <w:tc>
          <w:tcPr>
            <w:tcW w:w="1560" w:type="dxa"/>
            <w:gridSpan w:val="2"/>
            <w:vMerge/>
            <w:shd w:val="clear" w:color="000000" w:fill="FFFFFF"/>
            <w:vAlign w:val="bottom"/>
          </w:tcPr>
          <w:p w14:paraId="05AF6BA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p>
        </w:tc>
      </w:tr>
      <w:tr w:rsidR="00FA3D7D" w:rsidRPr="00663543" w14:paraId="3B8BFCB7" w14:textId="77777777" w:rsidTr="00663543">
        <w:trPr>
          <w:trHeight w:val="227"/>
          <w:jc w:val="center"/>
        </w:trPr>
        <w:tc>
          <w:tcPr>
            <w:tcW w:w="1511" w:type="dxa"/>
            <w:shd w:val="clear" w:color="000000" w:fill="FFFFFF"/>
            <w:vAlign w:val="bottom"/>
          </w:tcPr>
          <w:p w14:paraId="5BA45E17" w14:textId="77777777" w:rsidR="00FA3D7D" w:rsidRPr="00663543" w:rsidRDefault="00FA3D7D" w:rsidP="00F3555E">
            <w:pPr>
              <w:widowControl w:val="0"/>
              <w:autoSpaceDE w:val="0"/>
              <w:autoSpaceDN w:val="0"/>
              <w:adjustRightInd w:val="0"/>
              <w:spacing w:after="120" w:line="240" w:lineRule="auto"/>
              <w:rPr>
                <w:rFonts w:ascii="Times New Roman" w:hAnsi="Times New Roman"/>
                <w:color w:val="000000"/>
                <w:sz w:val="20"/>
                <w:szCs w:val="20"/>
              </w:rPr>
            </w:pPr>
            <w:r w:rsidRPr="00663543">
              <w:rPr>
                <w:rFonts w:ascii="Times New Roman" w:hAnsi="Times New Roman"/>
                <w:color w:val="000000"/>
                <w:sz w:val="20"/>
                <w:szCs w:val="20"/>
              </w:rPr>
              <w:t xml:space="preserve"> </w:t>
            </w:r>
          </w:p>
        </w:tc>
        <w:tc>
          <w:tcPr>
            <w:tcW w:w="780" w:type="dxa"/>
            <w:shd w:val="clear" w:color="000000" w:fill="FFFFFF"/>
            <w:vAlign w:val="bottom"/>
          </w:tcPr>
          <w:p w14:paraId="4BBA7E7B"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p>
        </w:tc>
        <w:tc>
          <w:tcPr>
            <w:tcW w:w="850" w:type="dxa"/>
            <w:shd w:val="clear" w:color="000000" w:fill="FFFFFF"/>
            <w:vAlign w:val="bottom"/>
          </w:tcPr>
          <w:p w14:paraId="4C9324A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w:t>
            </w:r>
          </w:p>
        </w:tc>
        <w:tc>
          <w:tcPr>
            <w:tcW w:w="851" w:type="dxa"/>
            <w:shd w:val="clear" w:color="000000" w:fill="FFFFFF"/>
            <w:vAlign w:val="bottom"/>
          </w:tcPr>
          <w:p w14:paraId="43F0F63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p>
        </w:tc>
        <w:tc>
          <w:tcPr>
            <w:tcW w:w="850" w:type="dxa"/>
            <w:shd w:val="clear" w:color="000000" w:fill="FFFFFF"/>
            <w:vAlign w:val="bottom"/>
          </w:tcPr>
          <w:p w14:paraId="0E21E7D5"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w:t>
            </w:r>
          </w:p>
        </w:tc>
        <w:tc>
          <w:tcPr>
            <w:tcW w:w="709" w:type="dxa"/>
            <w:shd w:val="clear" w:color="000000" w:fill="FFFFFF"/>
            <w:vAlign w:val="bottom"/>
          </w:tcPr>
          <w:p w14:paraId="45C7A00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p>
        </w:tc>
        <w:tc>
          <w:tcPr>
            <w:tcW w:w="850" w:type="dxa"/>
            <w:shd w:val="clear" w:color="000000" w:fill="FFFFFF"/>
            <w:vAlign w:val="bottom"/>
          </w:tcPr>
          <w:p w14:paraId="165341F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w:t>
            </w:r>
          </w:p>
        </w:tc>
        <w:tc>
          <w:tcPr>
            <w:tcW w:w="709" w:type="dxa"/>
            <w:shd w:val="clear" w:color="000000" w:fill="FFFFFF"/>
            <w:vAlign w:val="bottom"/>
          </w:tcPr>
          <w:p w14:paraId="1315E87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p>
        </w:tc>
        <w:tc>
          <w:tcPr>
            <w:tcW w:w="851" w:type="dxa"/>
            <w:shd w:val="clear" w:color="000000" w:fill="FFFFFF"/>
            <w:vAlign w:val="bottom"/>
          </w:tcPr>
          <w:p w14:paraId="4A83C0E5"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w:t>
            </w:r>
          </w:p>
        </w:tc>
      </w:tr>
      <w:tr w:rsidR="00FA3D7D" w:rsidRPr="00663543" w14:paraId="499B9979" w14:textId="77777777" w:rsidTr="00663543">
        <w:trPr>
          <w:trHeight w:val="227"/>
          <w:jc w:val="center"/>
        </w:trPr>
        <w:tc>
          <w:tcPr>
            <w:tcW w:w="1511" w:type="dxa"/>
            <w:shd w:val="clear" w:color="000000" w:fill="FFFFFF"/>
          </w:tcPr>
          <w:p w14:paraId="046AC510"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Bayamo</w:t>
            </w:r>
          </w:p>
        </w:tc>
        <w:tc>
          <w:tcPr>
            <w:tcW w:w="780" w:type="dxa"/>
            <w:shd w:val="clear" w:color="000000" w:fill="FFFFFF"/>
            <w:vAlign w:val="center"/>
          </w:tcPr>
          <w:p w14:paraId="0F169C5B"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122</w:t>
            </w:r>
          </w:p>
        </w:tc>
        <w:tc>
          <w:tcPr>
            <w:tcW w:w="850" w:type="dxa"/>
            <w:shd w:val="clear" w:color="000000" w:fill="FFFFFF"/>
            <w:vAlign w:val="center"/>
          </w:tcPr>
          <w:p w14:paraId="7179029B"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59.8</w:t>
            </w:r>
          </w:p>
        </w:tc>
        <w:tc>
          <w:tcPr>
            <w:tcW w:w="851" w:type="dxa"/>
            <w:shd w:val="clear" w:color="000000" w:fill="FFFFFF"/>
            <w:vAlign w:val="center"/>
          </w:tcPr>
          <w:p w14:paraId="4A65F35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67</w:t>
            </w:r>
          </w:p>
        </w:tc>
        <w:tc>
          <w:tcPr>
            <w:tcW w:w="850" w:type="dxa"/>
            <w:shd w:val="clear" w:color="000000" w:fill="FFFFFF"/>
            <w:vAlign w:val="center"/>
          </w:tcPr>
          <w:p w14:paraId="4434196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32.8</w:t>
            </w:r>
          </w:p>
        </w:tc>
        <w:tc>
          <w:tcPr>
            <w:tcW w:w="709" w:type="dxa"/>
            <w:shd w:val="clear" w:color="000000" w:fill="FFFFFF"/>
            <w:vAlign w:val="center"/>
          </w:tcPr>
          <w:p w14:paraId="1DBF805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15</w:t>
            </w:r>
          </w:p>
        </w:tc>
        <w:tc>
          <w:tcPr>
            <w:tcW w:w="850" w:type="dxa"/>
            <w:shd w:val="clear" w:color="000000" w:fill="FFFFFF"/>
            <w:vAlign w:val="center"/>
          </w:tcPr>
          <w:p w14:paraId="56ABC0C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7.4</w:t>
            </w:r>
          </w:p>
        </w:tc>
        <w:tc>
          <w:tcPr>
            <w:tcW w:w="709" w:type="dxa"/>
            <w:shd w:val="clear" w:color="000000" w:fill="FFFFFF"/>
            <w:vAlign w:val="center"/>
          </w:tcPr>
          <w:p w14:paraId="16107CF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204</w:t>
            </w:r>
          </w:p>
        </w:tc>
        <w:tc>
          <w:tcPr>
            <w:tcW w:w="851" w:type="dxa"/>
            <w:shd w:val="clear" w:color="000000" w:fill="FFFFFF"/>
            <w:vAlign w:val="center"/>
          </w:tcPr>
          <w:p w14:paraId="11962F27"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09329230" w14:textId="77777777" w:rsidTr="00663543">
        <w:trPr>
          <w:trHeight w:val="227"/>
          <w:jc w:val="center"/>
        </w:trPr>
        <w:tc>
          <w:tcPr>
            <w:tcW w:w="1511" w:type="dxa"/>
            <w:shd w:val="clear" w:color="000000" w:fill="FFFFFF"/>
          </w:tcPr>
          <w:p w14:paraId="715B9A89"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Guisa</w:t>
            </w:r>
          </w:p>
        </w:tc>
        <w:tc>
          <w:tcPr>
            <w:tcW w:w="780" w:type="dxa"/>
            <w:shd w:val="clear" w:color="000000" w:fill="FFFFFF"/>
            <w:vAlign w:val="center"/>
          </w:tcPr>
          <w:p w14:paraId="624462F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83</w:t>
            </w:r>
          </w:p>
        </w:tc>
        <w:tc>
          <w:tcPr>
            <w:tcW w:w="850" w:type="dxa"/>
            <w:shd w:val="clear" w:color="000000" w:fill="FFFFFF"/>
            <w:vAlign w:val="center"/>
          </w:tcPr>
          <w:p w14:paraId="74959ED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63.8</w:t>
            </w:r>
          </w:p>
        </w:tc>
        <w:tc>
          <w:tcPr>
            <w:tcW w:w="851" w:type="dxa"/>
            <w:shd w:val="clear" w:color="000000" w:fill="FFFFFF"/>
            <w:vAlign w:val="center"/>
          </w:tcPr>
          <w:p w14:paraId="2AFB29F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44</w:t>
            </w:r>
          </w:p>
        </w:tc>
        <w:tc>
          <w:tcPr>
            <w:tcW w:w="850" w:type="dxa"/>
            <w:shd w:val="clear" w:color="000000" w:fill="FFFFFF"/>
            <w:vAlign w:val="center"/>
          </w:tcPr>
          <w:p w14:paraId="0084F75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33.8</w:t>
            </w:r>
          </w:p>
        </w:tc>
        <w:tc>
          <w:tcPr>
            <w:tcW w:w="709" w:type="dxa"/>
            <w:shd w:val="clear" w:color="000000" w:fill="FFFFFF"/>
            <w:vAlign w:val="center"/>
          </w:tcPr>
          <w:p w14:paraId="08128B7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w:t>
            </w:r>
          </w:p>
        </w:tc>
        <w:tc>
          <w:tcPr>
            <w:tcW w:w="850" w:type="dxa"/>
            <w:shd w:val="clear" w:color="000000" w:fill="FFFFFF"/>
            <w:vAlign w:val="center"/>
          </w:tcPr>
          <w:p w14:paraId="4A7C5407"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2.3</w:t>
            </w:r>
          </w:p>
        </w:tc>
        <w:tc>
          <w:tcPr>
            <w:tcW w:w="709" w:type="dxa"/>
            <w:shd w:val="clear" w:color="000000" w:fill="FFFFFF"/>
            <w:vAlign w:val="center"/>
          </w:tcPr>
          <w:p w14:paraId="1EB07E0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130</w:t>
            </w:r>
          </w:p>
        </w:tc>
        <w:tc>
          <w:tcPr>
            <w:tcW w:w="851" w:type="dxa"/>
            <w:shd w:val="clear" w:color="000000" w:fill="FFFFFF"/>
            <w:vAlign w:val="center"/>
          </w:tcPr>
          <w:p w14:paraId="73E0914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288DAF9E" w14:textId="77777777" w:rsidTr="00663543">
        <w:trPr>
          <w:trHeight w:val="227"/>
          <w:jc w:val="center"/>
        </w:trPr>
        <w:tc>
          <w:tcPr>
            <w:tcW w:w="1511" w:type="dxa"/>
            <w:shd w:val="clear" w:color="000000" w:fill="FFFFFF"/>
          </w:tcPr>
          <w:p w14:paraId="741EE7DE"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Cauto Cristo</w:t>
            </w:r>
          </w:p>
        </w:tc>
        <w:tc>
          <w:tcPr>
            <w:tcW w:w="780" w:type="dxa"/>
            <w:shd w:val="clear" w:color="000000" w:fill="FFFFFF"/>
            <w:vAlign w:val="center"/>
          </w:tcPr>
          <w:p w14:paraId="60B224D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w:t>
            </w:r>
          </w:p>
        </w:tc>
        <w:tc>
          <w:tcPr>
            <w:tcW w:w="850" w:type="dxa"/>
            <w:shd w:val="clear" w:color="000000" w:fill="FFFFFF"/>
            <w:vAlign w:val="center"/>
          </w:tcPr>
          <w:p w14:paraId="2D3C02E1"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7.1</w:t>
            </w:r>
          </w:p>
        </w:tc>
        <w:tc>
          <w:tcPr>
            <w:tcW w:w="851" w:type="dxa"/>
            <w:shd w:val="clear" w:color="000000" w:fill="FFFFFF"/>
            <w:vAlign w:val="center"/>
          </w:tcPr>
          <w:p w14:paraId="7247431C"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22</w:t>
            </w:r>
          </w:p>
        </w:tc>
        <w:tc>
          <w:tcPr>
            <w:tcW w:w="850" w:type="dxa"/>
            <w:shd w:val="clear" w:color="000000" w:fill="FFFFFF"/>
            <w:vAlign w:val="center"/>
          </w:tcPr>
          <w:p w14:paraId="32E66D0D"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78.6</w:t>
            </w:r>
          </w:p>
        </w:tc>
        <w:tc>
          <w:tcPr>
            <w:tcW w:w="709" w:type="dxa"/>
            <w:shd w:val="clear" w:color="000000" w:fill="FFFFFF"/>
            <w:vAlign w:val="center"/>
          </w:tcPr>
          <w:p w14:paraId="4CF26A8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w:t>
            </w:r>
          </w:p>
        </w:tc>
        <w:tc>
          <w:tcPr>
            <w:tcW w:w="850" w:type="dxa"/>
            <w:shd w:val="clear" w:color="000000" w:fill="FFFFFF"/>
            <w:vAlign w:val="center"/>
          </w:tcPr>
          <w:p w14:paraId="0AECCE7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14.3</w:t>
            </w:r>
          </w:p>
        </w:tc>
        <w:tc>
          <w:tcPr>
            <w:tcW w:w="709" w:type="dxa"/>
            <w:shd w:val="clear" w:color="000000" w:fill="FFFFFF"/>
            <w:vAlign w:val="center"/>
          </w:tcPr>
          <w:p w14:paraId="39B8E7B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28</w:t>
            </w:r>
          </w:p>
        </w:tc>
        <w:tc>
          <w:tcPr>
            <w:tcW w:w="851" w:type="dxa"/>
            <w:shd w:val="clear" w:color="000000" w:fill="FFFFFF"/>
            <w:vAlign w:val="center"/>
          </w:tcPr>
          <w:p w14:paraId="059E64CD"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5788E32A" w14:textId="77777777" w:rsidTr="00663543">
        <w:trPr>
          <w:trHeight w:val="227"/>
          <w:jc w:val="center"/>
        </w:trPr>
        <w:tc>
          <w:tcPr>
            <w:tcW w:w="1511" w:type="dxa"/>
            <w:shd w:val="clear" w:color="000000" w:fill="FFFFFF"/>
          </w:tcPr>
          <w:p w14:paraId="5E96FB24"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Río cauto</w:t>
            </w:r>
          </w:p>
        </w:tc>
        <w:tc>
          <w:tcPr>
            <w:tcW w:w="780" w:type="dxa"/>
            <w:shd w:val="clear" w:color="000000" w:fill="FFFFFF"/>
            <w:vAlign w:val="center"/>
          </w:tcPr>
          <w:p w14:paraId="612D7D8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49</w:t>
            </w:r>
          </w:p>
        </w:tc>
        <w:tc>
          <w:tcPr>
            <w:tcW w:w="850" w:type="dxa"/>
            <w:shd w:val="clear" w:color="000000" w:fill="FFFFFF"/>
            <w:vAlign w:val="center"/>
          </w:tcPr>
          <w:p w14:paraId="29348725"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40.2</w:t>
            </w:r>
          </w:p>
        </w:tc>
        <w:tc>
          <w:tcPr>
            <w:tcW w:w="851" w:type="dxa"/>
            <w:shd w:val="clear" w:color="000000" w:fill="FFFFFF"/>
            <w:vAlign w:val="center"/>
          </w:tcPr>
          <w:p w14:paraId="5F3162A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68</w:t>
            </w:r>
          </w:p>
        </w:tc>
        <w:tc>
          <w:tcPr>
            <w:tcW w:w="850" w:type="dxa"/>
            <w:shd w:val="clear" w:color="000000" w:fill="FFFFFF"/>
            <w:vAlign w:val="center"/>
          </w:tcPr>
          <w:p w14:paraId="04A2235F"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55.7</w:t>
            </w:r>
          </w:p>
        </w:tc>
        <w:tc>
          <w:tcPr>
            <w:tcW w:w="709" w:type="dxa"/>
            <w:shd w:val="clear" w:color="000000" w:fill="FFFFFF"/>
            <w:vAlign w:val="center"/>
          </w:tcPr>
          <w:p w14:paraId="5B33954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w:t>
            </w:r>
          </w:p>
        </w:tc>
        <w:tc>
          <w:tcPr>
            <w:tcW w:w="850" w:type="dxa"/>
            <w:shd w:val="clear" w:color="000000" w:fill="FFFFFF"/>
            <w:vAlign w:val="center"/>
          </w:tcPr>
          <w:p w14:paraId="64F3A81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4.1</w:t>
            </w:r>
          </w:p>
        </w:tc>
        <w:tc>
          <w:tcPr>
            <w:tcW w:w="709" w:type="dxa"/>
            <w:shd w:val="clear" w:color="000000" w:fill="FFFFFF"/>
            <w:vAlign w:val="center"/>
          </w:tcPr>
          <w:p w14:paraId="7284D45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122</w:t>
            </w:r>
          </w:p>
        </w:tc>
        <w:tc>
          <w:tcPr>
            <w:tcW w:w="851" w:type="dxa"/>
            <w:shd w:val="clear" w:color="000000" w:fill="FFFFFF"/>
            <w:vAlign w:val="center"/>
          </w:tcPr>
          <w:p w14:paraId="6CD236B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6D2B1605" w14:textId="77777777" w:rsidTr="00663543">
        <w:trPr>
          <w:trHeight w:val="227"/>
          <w:jc w:val="center"/>
        </w:trPr>
        <w:tc>
          <w:tcPr>
            <w:tcW w:w="1511" w:type="dxa"/>
            <w:shd w:val="clear" w:color="000000" w:fill="FFFFFF"/>
          </w:tcPr>
          <w:p w14:paraId="397FAB62"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Yara</w:t>
            </w:r>
          </w:p>
        </w:tc>
        <w:tc>
          <w:tcPr>
            <w:tcW w:w="780" w:type="dxa"/>
            <w:shd w:val="clear" w:color="000000" w:fill="FFFFFF"/>
            <w:vAlign w:val="center"/>
          </w:tcPr>
          <w:p w14:paraId="71DEA25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71</w:t>
            </w:r>
          </w:p>
        </w:tc>
        <w:tc>
          <w:tcPr>
            <w:tcW w:w="850" w:type="dxa"/>
            <w:shd w:val="clear" w:color="000000" w:fill="FFFFFF"/>
            <w:vAlign w:val="center"/>
          </w:tcPr>
          <w:p w14:paraId="0507F33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51.4</w:t>
            </w:r>
          </w:p>
        </w:tc>
        <w:tc>
          <w:tcPr>
            <w:tcW w:w="851" w:type="dxa"/>
            <w:shd w:val="clear" w:color="000000" w:fill="FFFFFF"/>
            <w:vAlign w:val="center"/>
          </w:tcPr>
          <w:p w14:paraId="1D09B98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60</w:t>
            </w:r>
          </w:p>
        </w:tc>
        <w:tc>
          <w:tcPr>
            <w:tcW w:w="850" w:type="dxa"/>
            <w:shd w:val="clear" w:color="000000" w:fill="FFFFFF"/>
            <w:vAlign w:val="center"/>
          </w:tcPr>
          <w:p w14:paraId="191F4D4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43.5</w:t>
            </w:r>
          </w:p>
        </w:tc>
        <w:tc>
          <w:tcPr>
            <w:tcW w:w="709" w:type="dxa"/>
            <w:shd w:val="clear" w:color="000000" w:fill="FFFFFF"/>
            <w:vAlign w:val="center"/>
          </w:tcPr>
          <w:p w14:paraId="60E38EF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7</w:t>
            </w:r>
          </w:p>
        </w:tc>
        <w:tc>
          <w:tcPr>
            <w:tcW w:w="850" w:type="dxa"/>
            <w:shd w:val="clear" w:color="000000" w:fill="FFFFFF"/>
            <w:vAlign w:val="center"/>
          </w:tcPr>
          <w:p w14:paraId="14F00667"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5.1</w:t>
            </w:r>
          </w:p>
        </w:tc>
        <w:tc>
          <w:tcPr>
            <w:tcW w:w="709" w:type="dxa"/>
            <w:shd w:val="clear" w:color="000000" w:fill="FFFFFF"/>
            <w:vAlign w:val="center"/>
          </w:tcPr>
          <w:p w14:paraId="5732562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1.38</w:t>
            </w:r>
          </w:p>
        </w:tc>
        <w:tc>
          <w:tcPr>
            <w:tcW w:w="851" w:type="dxa"/>
            <w:shd w:val="clear" w:color="000000" w:fill="FFFFFF"/>
            <w:vAlign w:val="center"/>
          </w:tcPr>
          <w:p w14:paraId="411F69D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3D50F0EA" w14:textId="77777777" w:rsidTr="00663543">
        <w:trPr>
          <w:trHeight w:val="227"/>
          <w:jc w:val="center"/>
        </w:trPr>
        <w:tc>
          <w:tcPr>
            <w:tcW w:w="1511" w:type="dxa"/>
            <w:shd w:val="clear" w:color="000000" w:fill="FFFFFF"/>
          </w:tcPr>
          <w:p w14:paraId="28F8A645"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Manzanillo</w:t>
            </w:r>
          </w:p>
        </w:tc>
        <w:tc>
          <w:tcPr>
            <w:tcW w:w="780" w:type="dxa"/>
            <w:shd w:val="clear" w:color="000000" w:fill="FFFFFF"/>
            <w:vAlign w:val="center"/>
          </w:tcPr>
          <w:p w14:paraId="660F60A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107</w:t>
            </w:r>
          </w:p>
        </w:tc>
        <w:tc>
          <w:tcPr>
            <w:tcW w:w="850" w:type="dxa"/>
            <w:shd w:val="clear" w:color="000000" w:fill="FFFFFF"/>
            <w:vAlign w:val="center"/>
          </w:tcPr>
          <w:p w14:paraId="76FB103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54.3</w:t>
            </w:r>
          </w:p>
        </w:tc>
        <w:tc>
          <w:tcPr>
            <w:tcW w:w="851" w:type="dxa"/>
            <w:shd w:val="clear" w:color="000000" w:fill="FFFFFF"/>
            <w:vAlign w:val="center"/>
          </w:tcPr>
          <w:p w14:paraId="18A95D3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84</w:t>
            </w:r>
          </w:p>
        </w:tc>
        <w:tc>
          <w:tcPr>
            <w:tcW w:w="850" w:type="dxa"/>
            <w:shd w:val="clear" w:color="000000" w:fill="FFFFFF"/>
            <w:vAlign w:val="center"/>
          </w:tcPr>
          <w:p w14:paraId="3469644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42.6</w:t>
            </w:r>
          </w:p>
        </w:tc>
        <w:tc>
          <w:tcPr>
            <w:tcW w:w="709" w:type="dxa"/>
            <w:shd w:val="clear" w:color="000000" w:fill="FFFFFF"/>
            <w:vAlign w:val="center"/>
          </w:tcPr>
          <w:p w14:paraId="4A3940E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w:t>
            </w:r>
          </w:p>
        </w:tc>
        <w:tc>
          <w:tcPr>
            <w:tcW w:w="850" w:type="dxa"/>
            <w:shd w:val="clear" w:color="000000" w:fill="FFFFFF"/>
            <w:vAlign w:val="center"/>
          </w:tcPr>
          <w:p w14:paraId="117BA57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3.0</w:t>
            </w:r>
          </w:p>
        </w:tc>
        <w:tc>
          <w:tcPr>
            <w:tcW w:w="709" w:type="dxa"/>
            <w:shd w:val="clear" w:color="000000" w:fill="FFFFFF"/>
            <w:vAlign w:val="center"/>
          </w:tcPr>
          <w:p w14:paraId="4F87FEB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199</w:t>
            </w:r>
          </w:p>
        </w:tc>
        <w:tc>
          <w:tcPr>
            <w:tcW w:w="851" w:type="dxa"/>
            <w:shd w:val="clear" w:color="000000" w:fill="FFFFFF"/>
            <w:vAlign w:val="center"/>
          </w:tcPr>
          <w:p w14:paraId="2F4320E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315FB0A5" w14:textId="77777777" w:rsidTr="00663543">
        <w:trPr>
          <w:trHeight w:val="227"/>
          <w:jc w:val="center"/>
        </w:trPr>
        <w:tc>
          <w:tcPr>
            <w:tcW w:w="1511" w:type="dxa"/>
            <w:shd w:val="clear" w:color="000000" w:fill="FFFFFF"/>
          </w:tcPr>
          <w:p w14:paraId="65371C0B"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Campechuela</w:t>
            </w:r>
          </w:p>
        </w:tc>
        <w:tc>
          <w:tcPr>
            <w:tcW w:w="780" w:type="dxa"/>
            <w:shd w:val="clear" w:color="000000" w:fill="FFFFFF"/>
            <w:vAlign w:val="center"/>
          </w:tcPr>
          <w:p w14:paraId="0E3BC67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36</w:t>
            </w:r>
          </w:p>
        </w:tc>
        <w:tc>
          <w:tcPr>
            <w:tcW w:w="850" w:type="dxa"/>
            <w:shd w:val="clear" w:color="000000" w:fill="FFFFFF"/>
            <w:vAlign w:val="center"/>
          </w:tcPr>
          <w:p w14:paraId="26387481"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33.6</w:t>
            </w:r>
          </w:p>
        </w:tc>
        <w:tc>
          <w:tcPr>
            <w:tcW w:w="851" w:type="dxa"/>
            <w:shd w:val="clear" w:color="000000" w:fill="FFFFFF"/>
            <w:vAlign w:val="center"/>
          </w:tcPr>
          <w:p w14:paraId="5EDA4D15"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69</w:t>
            </w:r>
          </w:p>
        </w:tc>
        <w:tc>
          <w:tcPr>
            <w:tcW w:w="850" w:type="dxa"/>
            <w:shd w:val="clear" w:color="000000" w:fill="FFFFFF"/>
            <w:vAlign w:val="center"/>
          </w:tcPr>
          <w:p w14:paraId="77CBFEC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64.5</w:t>
            </w:r>
          </w:p>
        </w:tc>
        <w:tc>
          <w:tcPr>
            <w:tcW w:w="709" w:type="dxa"/>
            <w:shd w:val="clear" w:color="000000" w:fill="FFFFFF"/>
            <w:vAlign w:val="center"/>
          </w:tcPr>
          <w:p w14:paraId="67F95A6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w:t>
            </w:r>
          </w:p>
        </w:tc>
        <w:tc>
          <w:tcPr>
            <w:tcW w:w="850" w:type="dxa"/>
            <w:shd w:val="clear" w:color="000000" w:fill="FFFFFF"/>
            <w:vAlign w:val="center"/>
          </w:tcPr>
          <w:p w14:paraId="640DFA0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1.9</w:t>
            </w:r>
          </w:p>
        </w:tc>
        <w:tc>
          <w:tcPr>
            <w:tcW w:w="709" w:type="dxa"/>
            <w:shd w:val="clear" w:color="000000" w:fill="FFFFFF"/>
            <w:vAlign w:val="center"/>
          </w:tcPr>
          <w:p w14:paraId="073EE6B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107</w:t>
            </w:r>
          </w:p>
        </w:tc>
        <w:tc>
          <w:tcPr>
            <w:tcW w:w="851" w:type="dxa"/>
            <w:shd w:val="clear" w:color="000000" w:fill="FFFFFF"/>
            <w:vAlign w:val="center"/>
          </w:tcPr>
          <w:p w14:paraId="1325EF7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5A5B9675" w14:textId="77777777" w:rsidTr="00663543">
        <w:trPr>
          <w:trHeight w:val="227"/>
          <w:jc w:val="center"/>
        </w:trPr>
        <w:tc>
          <w:tcPr>
            <w:tcW w:w="1511" w:type="dxa"/>
            <w:shd w:val="clear" w:color="000000" w:fill="FFFFFF"/>
          </w:tcPr>
          <w:p w14:paraId="3F0887AD"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Media Luna</w:t>
            </w:r>
          </w:p>
        </w:tc>
        <w:tc>
          <w:tcPr>
            <w:tcW w:w="780" w:type="dxa"/>
            <w:shd w:val="clear" w:color="000000" w:fill="FFFFFF"/>
            <w:vAlign w:val="center"/>
          </w:tcPr>
          <w:p w14:paraId="4549DA9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68</w:t>
            </w:r>
          </w:p>
        </w:tc>
        <w:tc>
          <w:tcPr>
            <w:tcW w:w="850" w:type="dxa"/>
            <w:shd w:val="clear" w:color="000000" w:fill="FFFFFF"/>
            <w:vAlign w:val="center"/>
          </w:tcPr>
          <w:p w14:paraId="3D542F3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59.6</w:t>
            </w:r>
          </w:p>
        </w:tc>
        <w:tc>
          <w:tcPr>
            <w:tcW w:w="851" w:type="dxa"/>
            <w:shd w:val="clear" w:color="000000" w:fill="FFFFFF"/>
            <w:vAlign w:val="center"/>
          </w:tcPr>
          <w:p w14:paraId="61A4590C"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42</w:t>
            </w:r>
          </w:p>
        </w:tc>
        <w:tc>
          <w:tcPr>
            <w:tcW w:w="850" w:type="dxa"/>
            <w:shd w:val="clear" w:color="000000" w:fill="FFFFFF"/>
            <w:vAlign w:val="center"/>
          </w:tcPr>
          <w:p w14:paraId="78F91C2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36.8</w:t>
            </w:r>
          </w:p>
        </w:tc>
        <w:tc>
          <w:tcPr>
            <w:tcW w:w="709" w:type="dxa"/>
            <w:shd w:val="clear" w:color="000000" w:fill="FFFFFF"/>
            <w:vAlign w:val="center"/>
          </w:tcPr>
          <w:p w14:paraId="07BA6C4D"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w:t>
            </w:r>
          </w:p>
        </w:tc>
        <w:tc>
          <w:tcPr>
            <w:tcW w:w="850" w:type="dxa"/>
            <w:shd w:val="clear" w:color="000000" w:fill="FFFFFF"/>
            <w:vAlign w:val="center"/>
          </w:tcPr>
          <w:p w14:paraId="15D96EF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3.5</w:t>
            </w:r>
          </w:p>
        </w:tc>
        <w:tc>
          <w:tcPr>
            <w:tcW w:w="709" w:type="dxa"/>
            <w:shd w:val="clear" w:color="000000" w:fill="FFFFFF"/>
            <w:vAlign w:val="center"/>
          </w:tcPr>
          <w:p w14:paraId="5182948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114</w:t>
            </w:r>
          </w:p>
        </w:tc>
        <w:tc>
          <w:tcPr>
            <w:tcW w:w="851" w:type="dxa"/>
            <w:shd w:val="clear" w:color="000000" w:fill="FFFFFF"/>
            <w:vAlign w:val="center"/>
          </w:tcPr>
          <w:p w14:paraId="1989E67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197C389C" w14:textId="77777777" w:rsidTr="00663543">
        <w:trPr>
          <w:trHeight w:val="227"/>
          <w:jc w:val="center"/>
        </w:trPr>
        <w:tc>
          <w:tcPr>
            <w:tcW w:w="1511" w:type="dxa"/>
            <w:shd w:val="clear" w:color="000000" w:fill="FFFFFF"/>
          </w:tcPr>
          <w:p w14:paraId="06A7F2EE"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Niquero</w:t>
            </w:r>
          </w:p>
        </w:tc>
        <w:tc>
          <w:tcPr>
            <w:tcW w:w="780" w:type="dxa"/>
            <w:shd w:val="clear" w:color="000000" w:fill="FFFFFF"/>
            <w:vAlign w:val="center"/>
          </w:tcPr>
          <w:p w14:paraId="741F4191"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38</w:t>
            </w:r>
          </w:p>
        </w:tc>
        <w:tc>
          <w:tcPr>
            <w:tcW w:w="850" w:type="dxa"/>
            <w:shd w:val="clear" w:color="000000" w:fill="FFFFFF"/>
            <w:vAlign w:val="center"/>
          </w:tcPr>
          <w:p w14:paraId="6E233ED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53.5</w:t>
            </w:r>
          </w:p>
        </w:tc>
        <w:tc>
          <w:tcPr>
            <w:tcW w:w="851" w:type="dxa"/>
            <w:shd w:val="clear" w:color="000000" w:fill="FFFFFF"/>
            <w:vAlign w:val="center"/>
          </w:tcPr>
          <w:p w14:paraId="592F0FA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32</w:t>
            </w:r>
          </w:p>
        </w:tc>
        <w:tc>
          <w:tcPr>
            <w:tcW w:w="850" w:type="dxa"/>
            <w:shd w:val="clear" w:color="000000" w:fill="FFFFFF"/>
            <w:vAlign w:val="center"/>
          </w:tcPr>
          <w:p w14:paraId="7D7961FF"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45.1</w:t>
            </w:r>
          </w:p>
        </w:tc>
        <w:tc>
          <w:tcPr>
            <w:tcW w:w="709" w:type="dxa"/>
            <w:shd w:val="clear" w:color="000000" w:fill="FFFFFF"/>
            <w:vAlign w:val="center"/>
          </w:tcPr>
          <w:p w14:paraId="34B1610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w:t>
            </w:r>
          </w:p>
        </w:tc>
        <w:tc>
          <w:tcPr>
            <w:tcW w:w="850" w:type="dxa"/>
            <w:shd w:val="clear" w:color="000000" w:fill="FFFFFF"/>
            <w:vAlign w:val="center"/>
          </w:tcPr>
          <w:p w14:paraId="13E4513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1.4</w:t>
            </w:r>
          </w:p>
        </w:tc>
        <w:tc>
          <w:tcPr>
            <w:tcW w:w="709" w:type="dxa"/>
            <w:shd w:val="clear" w:color="000000" w:fill="FFFFFF"/>
            <w:vAlign w:val="center"/>
          </w:tcPr>
          <w:p w14:paraId="390D692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71</w:t>
            </w:r>
          </w:p>
        </w:tc>
        <w:tc>
          <w:tcPr>
            <w:tcW w:w="851" w:type="dxa"/>
            <w:shd w:val="clear" w:color="000000" w:fill="FFFFFF"/>
            <w:vAlign w:val="center"/>
          </w:tcPr>
          <w:p w14:paraId="5286D3E7"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55676B6A" w14:textId="77777777" w:rsidTr="00663543">
        <w:trPr>
          <w:trHeight w:val="227"/>
          <w:jc w:val="center"/>
        </w:trPr>
        <w:tc>
          <w:tcPr>
            <w:tcW w:w="1511" w:type="dxa"/>
            <w:shd w:val="clear" w:color="000000" w:fill="FFFFFF"/>
          </w:tcPr>
          <w:p w14:paraId="4D947D88"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Pilón</w:t>
            </w:r>
          </w:p>
        </w:tc>
        <w:tc>
          <w:tcPr>
            <w:tcW w:w="780" w:type="dxa"/>
            <w:shd w:val="clear" w:color="000000" w:fill="FFFFFF"/>
            <w:vAlign w:val="center"/>
          </w:tcPr>
          <w:p w14:paraId="54A0A17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w:t>
            </w:r>
          </w:p>
        </w:tc>
        <w:tc>
          <w:tcPr>
            <w:tcW w:w="850" w:type="dxa"/>
            <w:shd w:val="clear" w:color="000000" w:fill="FFFFFF"/>
            <w:vAlign w:val="center"/>
          </w:tcPr>
          <w:p w14:paraId="315F7B5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41.7</w:t>
            </w:r>
          </w:p>
        </w:tc>
        <w:tc>
          <w:tcPr>
            <w:tcW w:w="851" w:type="dxa"/>
            <w:shd w:val="clear" w:color="000000" w:fill="FFFFFF"/>
            <w:vAlign w:val="center"/>
          </w:tcPr>
          <w:p w14:paraId="370BB76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14</w:t>
            </w:r>
          </w:p>
        </w:tc>
        <w:tc>
          <w:tcPr>
            <w:tcW w:w="850" w:type="dxa"/>
            <w:shd w:val="clear" w:color="000000" w:fill="FFFFFF"/>
            <w:vAlign w:val="center"/>
          </w:tcPr>
          <w:p w14:paraId="5787115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58.3</w:t>
            </w:r>
          </w:p>
        </w:tc>
        <w:tc>
          <w:tcPr>
            <w:tcW w:w="709" w:type="dxa"/>
            <w:shd w:val="clear" w:color="000000" w:fill="FFFFFF"/>
            <w:vAlign w:val="center"/>
          </w:tcPr>
          <w:p w14:paraId="73B09E7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0</w:t>
            </w:r>
          </w:p>
        </w:tc>
        <w:tc>
          <w:tcPr>
            <w:tcW w:w="850" w:type="dxa"/>
            <w:shd w:val="clear" w:color="000000" w:fill="FFFFFF"/>
            <w:vAlign w:val="center"/>
          </w:tcPr>
          <w:p w14:paraId="59BC9BC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0</w:t>
            </w:r>
          </w:p>
        </w:tc>
        <w:tc>
          <w:tcPr>
            <w:tcW w:w="709" w:type="dxa"/>
            <w:shd w:val="clear" w:color="000000" w:fill="FFFFFF"/>
            <w:vAlign w:val="center"/>
          </w:tcPr>
          <w:p w14:paraId="33B17CC2"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24</w:t>
            </w:r>
          </w:p>
        </w:tc>
        <w:tc>
          <w:tcPr>
            <w:tcW w:w="851" w:type="dxa"/>
            <w:shd w:val="clear" w:color="000000" w:fill="FFFFFF"/>
            <w:vAlign w:val="center"/>
          </w:tcPr>
          <w:p w14:paraId="3B0BF94A"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17D57843" w14:textId="77777777" w:rsidTr="00663543">
        <w:trPr>
          <w:trHeight w:val="227"/>
          <w:jc w:val="center"/>
        </w:trPr>
        <w:tc>
          <w:tcPr>
            <w:tcW w:w="1511" w:type="dxa"/>
            <w:shd w:val="clear" w:color="000000" w:fill="FFFFFF"/>
          </w:tcPr>
          <w:p w14:paraId="7B90B20C"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Bartolomé Masó</w:t>
            </w:r>
          </w:p>
        </w:tc>
        <w:tc>
          <w:tcPr>
            <w:tcW w:w="780" w:type="dxa"/>
            <w:shd w:val="clear" w:color="000000" w:fill="FFFFFF"/>
            <w:vAlign w:val="center"/>
          </w:tcPr>
          <w:p w14:paraId="790B6FD1"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97</w:t>
            </w:r>
          </w:p>
        </w:tc>
        <w:tc>
          <w:tcPr>
            <w:tcW w:w="850" w:type="dxa"/>
            <w:shd w:val="clear" w:color="000000" w:fill="FFFFFF"/>
            <w:vAlign w:val="center"/>
          </w:tcPr>
          <w:p w14:paraId="46CD8FB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66.9</w:t>
            </w:r>
          </w:p>
        </w:tc>
        <w:tc>
          <w:tcPr>
            <w:tcW w:w="851" w:type="dxa"/>
            <w:shd w:val="clear" w:color="000000" w:fill="FFFFFF"/>
            <w:vAlign w:val="center"/>
          </w:tcPr>
          <w:p w14:paraId="570E99B9"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44</w:t>
            </w:r>
          </w:p>
        </w:tc>
        <w:tc>
          <w:tcPr>
            <w:tcW w:w="850" w:type="dxa"/>
            <w:shd w:val="clear" w:color="000000" w:fill="FFFFFF"/>
            <w:vAlign w:val="center"/>
          </w:tcPr>
          <w:p w14:paraId="662C23EC"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30.3</w:t>
            </w:r>
          </w:p>
        </w:tc>
        <w:tc>
          <w:tcPr>
            <w:tcW w:w="709" w:type="dxa"/>
            <w:shd w:val="clear" w:color="000000" w:fill="FFFFFF"/>
            <w:vAlign w:val="center"/>
          </w:tcPr>
          <w:p w14:paraId="466B0D25"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w:t>
            </w:r>
          </w:p>
        </w:tc>
        <w:tc>
          <w:tcPr>
            <w:tcW w:w="850" w:type="dxa"/>
            <w:shd w:val="clear" w:color="000000" w:fill="FFFFFF"/>
            <w:vAlign w:val="center"/>
          </w:tcPr>
          <w:p w14:paraId="13E41A5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2.8</w:t>
            </w:r>
          </w:p>
        </w:tc>
        <w:tc>
          <w:tcPr>
            <w:tcW w:w="709" w:type="dxa"/>
            <w:shd w:val="clear" w:color="000000" w:fill="FFFFFF"/>
            <w:vAlign w:val="center"/>
          </w:tcPr>
          <w:p w14:paraId="30D228AF"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145</w:t>
            </w:r>
          </w:p>
        </w:tc>
        <w:tc>
          <w:tcPr>
            <w:tcW w:w="851" w:type="dxa"/>
            <w:shd w:val="clear" w:color="000000" w:fill="FFFFFF"/>
            <w:vAlign w:val="center"/>
          </w:tcPr>
          <w:p w14:paraId="096F8F3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786BBE2C" w14:textId="77777777" w:rsidTr="00663543">
        <w:trPr>
          <w:trHeight w:val="227"/>
          <w:jc w:val="center"/>
        </w:trPr>
        <w:tc>
          <w:tcPr>
            <w:tcW w:w="1511" w:type="dxa"/>
            <w:shd w:val="clear" w:color="000000" w:fill="FFFFFF"/>
          </w:tcPr>
          <w:p w14:paraId="737368EB"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Buey Arriba</w:t>
            </w:r>
          </w:p>
        </w:tc>
        <w:tc>
          <w:tcPr>
            <w:tcW w:w="780" w:type="dxa"/>
            <w:shd w:val="clear" w:color="000000" w:fill="FFFFFF"/>
            <w:vAlign w:val="center"/>
          </w:tcPr>
          <w:p w14:paraId="2D8D039F"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35</w:t>
            </w:r>
          </w:p>
        </w:tc>
        <w:tc>
          <w:tcPr>
            <w:tcW w:w="850" w:type="dxa"/>
            <w:shd w:val="clear" w:color="000000" w:fill="FFFFFF"/>
            <w:vAlign w:val="center"/>
          </w:tcPr>
          <w:p w14:paraId="15D0B52B"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50.7</w:t>
            </w:r>
          </w:p>
        </w:tc>
        <w:tc>
          <w:tcPr>
            <w:tcW w:w="851" w:type="dxa"/>
            <w:shd w:val="clear" w:color="000000" w:fill="FFFFFF"/>
            <w:vAlign w:val="center"/>
          </w:tcPr>
          <w:p w14:paraId="02C2F44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33</w:t>
            </w:r>
          </w:p>
        </w:tc>
        <w:tc>
          <w:tcPr>
            <w:tcW w:w="850" w:type="dxa"/>
            <w:shd w:val="clear" w:color="000000" w:fill="FFFFFF"/>
            <w:vAlign w:val="center"/>
          </w:tcPr>
          <w:p w14:paraId="0C216651"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47.8</w:t>
            </w:r>
          </w:p>
        </w:tc>
        <w:tc>
          <w:tcPr>
            <w:tcW w:w="709" w:type="dxa"/>
            <w:shd w:val="clear" w:color="000000" w:fill="FFFFFF"/>
            <w:vAlign w:val="center"/>
          </w:tcPr>
          <w:p w14:paraId="785ED8D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w:t>
            </w:r>
          </w:p>
        </w:tc>
        <w:tc>
          <w:tcPr>
            <w:tcW w:w="850" w:type="dxa"/>
            <w:shd w:val="clear" w:color="000000" w:fill="FFFFFF"/>
            <w:vAlign w:val="center"/>
          </w:tcPr>
          <w:p w14:paraId="69B18F67"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1.4</w:t>
            </w:r>
          </w:p>
        </w:tc>
        <w:tc>
          <w:tcPr>
            <w:tcW w:w="709" w:type="dxa"/>
            <w:shd w:val="clear" w:color="000000" w:fill="FFFFFF"/>
            <w:vAlign w:val="center"/>
          </w:tcPr>
          <w:p w14:paraId="5BD7554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69</w:t>
            </w:r>
          </w:p>
        </w:tc>
        <w:tc>
          <w:tcPr>
            <w:tcW w:w="851" w:type="dxa"/>
            <w:shd w:val="clear" w:color="000000" w:fill="FFFFFF"/>
            <w:vAlign w:val="center"/>
          </w:tcPr>
          <w:p w14:paraId="6EEF967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2F244E9B" w14:textId="77777777" w:rsidTr="00663543">
        <w:trPr>
          <w:trHeight w:val="227"/>
          <w:jc w:val="center"/>
        </w:trPr>
        <w:tc>
          <w:tcPr>
            <w:tcW w:w="1511" w:type="dxa"/>
            <w:shd w:val="clear" w:color="000000" w:fill="FFFFFF"/>
          </w:tcPr>
          <w:p w14:paraId="586B9CB0"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Jiguaní</w:t>
            </w:r>
          </w:p>
        </w:tc>
        <w:tc>
          <w:tcPr>
            <w:tcW w:w="780" w:type="dxa"/>
            <w:shd w:val="clear" w:color="000000" w:fill="FFFFFF"/>
            <w:vAlign w:val="center"/>
          </w:tcPr>
          <w:p w14:paraId="3366EBC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60</w:t>
            </w:r>
          </w:p>
        </w:tc>
        <w:tc>
          <w:tcPr>
            <w:tcW w:w="850" w:type="dxa"/>
            <w:shd w:val="clear" w:color="000000" w:fill="FFFFFF"/>
            <w:vAlign w:val="center"/>
          </w:tcPr>
          <w:p w14:paraId="0E6FCA9F"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55.6</w:t>
            </w:r>
          </w:p>
        </w:tc>
        <w:tc>
          <w:tcPr>
            <w:tcW w:w="851" w:type="dxa"/>
            <w:shd w:val="clear" w:color="000000" w:fill="FFFFFF"/>
            <w:vAlign w:val="center"/>
          </w:tcPr>
          <w:p w14:paraId="71BCF85F"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44</w:t>
            </w:r>
          </w:p>
        </w:tc>
        <w:tc>
          <w:tcPr>
            <w:tcW w:w="850" w:type="dxa"/>
            <w:shd w:val="clear" w:color="000000" w:fill="FFFFFF"/>
            <w:vAlign w:val="center"/>
          </w:tcPr>
          <w:p w14:paraId="799140B4"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40.7</w:t>
            </w:r>
          </w:p>
        </w:tc>
        <w:tc>
          <w:tcPr>
            <w:tcW w:w="709" w:type="dxa"/>
            <w:shd w:val="clear" w:color="000000" w:fill="FFFFFF"/>
            <w:vAlign w:val="center"/>
          </w:tcPr>
          <w:p w14:paraId="546C44AE"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w:t>
            </w:r>
          </w:p>
        </w:tc>
        <w:tc>
          <w:tcPr>
            <w:tcW w:w="850" w:type="dxa"/>
            <w:shd w:val="clear" w:color="000000" w:fill="FFFFFF"/>
            <w:vAlign w:val="center"/>
          </w:tcPr>
          <w:p w14:paraId="5893BAD3"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3.7</w:t>
            </w:r>
          </w:p>
        </w:tc>
        <w:tc>
          <w:tcPr>
            <w:tcW w:w="709" w:type="dxa"/>
            <w:shd w:val="clear" w:color="000000" w:fill="FFFFFF"/>
            <w:vAlign w:val="center"/>
          </w:tcPr>
          <w:p w14:paraId="367314E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108</w:t>
            </w:r>
          </w:p>
        </w:tc>
        <w:tc>
          <w:tcPr>
            <w:tcW w:w="851" w:type="dxa"/>
            <w:shd w:val="clear" w:color="000000" w:fill="FFFFFF"/>
            <w:vAlign w:val="center"/>
          </w:tcPr>
          <w:p w14:paraId="77F5E377"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r w:rsidR="00FA3D7D" w:rsidRPr="00663543" w14:paraId="079C81A1" w14:textId="77777777" w:rsidTr="00663543">
        <w:trPr>
          <w:trHeight w:val="227"/>
          <w:jc w:val="center"/>
        </w:trPr>
        <w:tc>
          <w:tcPr>
            <w:tcW w:w="1511" w:type="dxa"/>
            <w:shd w:val="clear" w:color="000000" w:fill="FFFFFF"/>
          </w:tcPr>
          <w:p w14:paraId="1EE86C3F" w14:textId="77777777" w:rsidR="00FA3D7D" w:rsidRPr="00663543" w:rsidRDefault="00FA3D7D" w:rsidP="00F3555E">
            <w:pPr>
              <w:spacing w:after="120" w:line="240" w:lineRule="auto"/>
              <w:rPr>
                <w:rFonts w:ascii="Times New Roman" w:hAnsi="Times New Roman"/>
                <w:sz w:val="20"/>
                <w:szCs w:val="20"/>
              </w:rPr>
            </w:pPr>
            <w:r w:rsidRPr="00663543">
              <w:rPr>
                <w:rFonts w:ascii="Times New Roman" w:hAnsi="Times New Roman"/>
                <w:sz w:val="20"/>
                <w:szCs w:val="20"/>
              </w:rPr>
              <w:t>Total</w:t>
            </w:r>
          </w:p>
        </w:tc>
        <w:tc>
          <w:tcPr>
            <w:tcW w:w="780" w:type="dxa"/>
            <w:shd w:val="clear" w:color="000000" w:fill="FFFFFF"/>
            <w:vAlign w:val="center"/>
          </w:tcPr>
          <w:p w14:paraId="558D81DB"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778</w:t>
            </w:r>
          </w:p>
        </w:tc>
        <w:tc>
          <w:tcPr>
            <w:tcW w:w="850" w:type="dxa"/>
            <w:shd w:val="clear" w:color="000000" w:fill="FFFFFF"/>
            <w:vAlign w:val="center"/>
          </w:tcPr>
          <w:p w14:paraId="30BB87A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53.4</w:t>
            </w:r>
          </w:p>
        </w:tc>
        <w:tc>
          <w:tcPr>
            <w:tcW w:w="851" w:type="dxa"/>
            <w:shd w:val="clear" w:color="000000" w:fill="FFFFFF"/>
            <w:vAlign w:val="center"/>
          </w:tcPr>
          <w:p w14:paraId="254FC406"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623</w:t>
            </w:r>
          </w:p>
        </w:tc>
        <w:tc>
          <w:tcPr>
            <w:tcW w:w="850" w:type="dxa"/>
            <w:shd w:val="clear" w:color="000000" w:fill="FFFFFF"/>
            <w:vAlign w:val="center"/>
          </w:tcPr>
          <w:p w14:paraId="001FD00F"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42.8</w:t>
            </w:r>
          </w:p>
        </w:tc>
        <w:tc>
          <w:tcPr>
            <w:tcW w:w="709" w:type="dxa"/>
            <w:shd w:val="clear" w:color="000000" w:fill="FFFFFF"/>
            <w:vAlign w:val="center"/>
          </w:tcPr>
          <w:p w14:paraId="5F7D7390"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56</w:t>
            </w:r>
          </w:p>
        </w:tc>
        <w:tc>
          <w:tcPr>
            <w:tcW w:w="850" w:type="dxa"/>
            <w:shd w:val="clear" w:color="000000" w:fill="FFFFFF"/>
            <w:vAlign w:val="center"/>
          </w:tcPr>
          <w:p w14:paraId="6AC74A48"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3.8</w:t>
            </w:r>
          </w:p>
        </w:tc>
        <w:tc>
          <w:tcPr>
            <w:tcW w:w="709" w:type="dxa"/>
            <w:shd w:val="clear" w:color="000000" w:fill="FFFFFF"/>
            <w:vAlign w:val="center"/>
          </w:tcPr>
          <w:p w14:paraId="7A7994C1"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1457</w:t>
            </w:r>
          </w:p>
        </w:tc>
        <w:tc>
          <w:tcPr>
            <w:tcW w:w="851" w:type="dxa"/>
            <w:shd w:val="clear" w:color="000000" w:fill="FFFFFF"/>
            <w:vAlign w:val="center"/>
          </w:tcPr>
          <w:p w14:paraId="254C9FD5" w14:textId="77777777" w:rsidR="00FA3D7D" w:rsidRPr="00663543" w:rsidRDefault="00FA3D7D" w:rsidP="00F3555E">
            <w:pPr>
              <w:widowControl w:val="0"/>
              <w:autoSpaceDE w:val="0"/>
              <w:autoSpaceDN w:val="0"/>
              <w:adjustRightInd w:val="0"/>
              <w:spacing w:after="120" w:line="240" w:lineRule="auto"/>
              <w:jc w:val="center"/>
              <w:rPr>
                <w:rFonts w:ascii="Times New Roman" w:hAnsi="Times New Roman"/>
                <w:color w:val="000000"/>
                <w:sz w:val="20"/>
                <w:szCs w:val="20"/>
              </w:rPr>
            </w:pPr>
            <w:r w:rsidRPr="00663543">
              <w:rPr>
                <w:rFonts w:ascii="Times New Roman" w:hAnsi="Times New Roman"/>
                <w:color w:val="000000"/>
                <w:sz w:val="20"/>
                <w:szCs w:val="20"/>
              </w:rPr>
              <w:t>100.0</w:t>
            </w:r>
          </w:p>
        </w:tc>
      </w:tr>
    </w:tbl>
    <w:p w14:paraId="1A25A966" w14:textId="77777777" w:rsidR="00FA3D7D" w:rsidRPr="00F3555E" w:rsidRDefault="00F74B65" w:rsidP="00206241">
      <w:pPr>
        <w:tabs>
          <w:tab w:val="left" w:pos="1585"/>
        </w:tabs>
        <w:spacing w:after="120" w:line="360" w:lineRule="auto"/>
        <w:jc w:val="center"/>
        <w:rPr>
          <w:rFonts w:ascii="Times New Roman" w:hAnsi="Times New Roman"/>
          <w:sz w:val="24"/>
          <w:szCs w:val="24"/>
        </w:rPr>
      </w:pPr>
      <w:r w:rsidRPr="00F3555E">
        <w:rPr>
          <w:rFonts w:ascii="Times New Roman" w:hAnsi="Times New Roman"/>
          <w:sz w:val="24"/>
          <w:szCs w:val="24"/>
        </w:rPr>
        <w:t>Tabla 4. Percepción del peligro Incendio Rural por municipios.</w:t>
      </w:r>
    </w:p>
    <w:p w14:paraId="31E07277" w14:textId="77777777" w:rsidR="00FA3D7D" w:rsidRPr="002C6004" w:rsidRDefault="00FA3D7D"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De manera general se evidencia que los municipios con alta percepción son Bayamo, Guisa, Yara, Manzanillo, Media Luna, Niquero, Bartolomé Masó, Buey arriba y </w:t>
      </w:r>
      <w:r w:rsidR="00DF40B8" w:rsidRPr="002C6004">
        <w:rPr>
          <w:rFonts w:ascii="Times New Roman" w:hAnsi="Times New Roman"/>
          <w:sz w:val="24"/>
          <w:szCs w:val="24"/>
        </w:rPr>
        <w:t>Jiguaní, con</w:t>
      </w:r>
      <w:r w:rsidRPr="002C6004">
        <w:rPr>
          <w:rFonts w:ascii="Times New Roman" w:hAnsi="Times New Roman"/>
          <w:sz w:val="24"/>
          <w:szCs w:val="24"/>
        </w:rPr>
        <w:t xml:space="preserve"> porcientos que se corresponden  con valores desde 50</w:t>
      </w:r>
      <w:r w:rsidR="00663543">
        <w:rPr>
          <w:rFonts w:ascii="Times New Roman" w:hAnsi="Times New Roman"/>
          <w:sz w:val="24"/>
          <w:szCs w:val="24"/>
        </w:rPr>
        <w:t>,</w:t>
      </w:r>
      <w:r w:rsidRPr="002C6004">
        <w:rPr>
          <w:rFonts w:ascii="Times New Roman" w:hAnsi="Times New Roman"/>
          <w:sz w:val="24"/>
          <w:szCs w:val="24"/>
        </w:rPr>
        <w:t>7% a 66</w:t>
      </w:r>
      <w:r w:rsidR="00663543">
        <w:rPr>
          <w:rFonts w:ascii="Times New Roman" w:hAnsi="Times New Roman"/>
          <w:sz w:val="24"/>
          <w:szCs w:val="24"/>
        </w:rPr>
        <w:t>,</w:t>
      </w:r>
      <w:r w:rsidRPr="002C6004">
        <w:rPr>
          <w:rFonts w:ascii="Times New Roman" w:hAnsi="Times New Roman"/>
          <w:sz w:val="24"/>
          <w:szCs w:val="24"/>
        </w:rPr>
        <w:t>9 %, en el caso de percepción media se identifican los municipios de Cauto Cristo, Río Cauto, Campechuela y Pilón, encontrándose valores de 55</w:t>
      </w:r>
      <w:r w:rsidR="00663543">
        <w:rPr>
          <w:rFonts w:ascii="Times New Roman" w:hAnsi="Times New Roman"/>
          <w:sz w:val="24"/>
          <w:szCs w:val="24"/>
        </w:rPr>
        <w:t>,</w:t>
      </w:r>
      <w:r w:rsidRPr="002C6004">
        <w:rPr>
          <w:rFonts w:ascii="Times New Roman" w:hAnsi="Times New Roman"/>
          <w:sz w:val="24"/>
          <w:szCs w:val="24"/>
        </w:rPr>
        <w:t>7 % a 78</w:t>
      </w:r>
      <w:r w:rsidR="00663543">
        <w:rPr>
          <w:rFonts w:ascii="Times New Roman" w:hAnsi="Times New Roman"/>
          <w:sz w:val="24"/>
          <w:szCs w:val="24"/>
        </w:rPr>
        <w:t>,</w:t>
      </w:r>
      <w:r w:rsidRPr="002C6004">
        <w:rPr>
          <w:rFonts w:ascii="Times New Roman" w:hAnsi="Times New Roman"/>
          <w:sz w:val="24"/>
          <w:szCs w:val="24"/>
        </w:rPr>
        <w:t xml:space="preserve">6 % y no se reporta ningún municipio con percepción baja. </w:t>
      </w:r>
    </w:p>
    <w:p w14:paraId="0A9412DB" w14:textId="77777777" w:rsidR="00FA3D7D" w:rsidRPr="00663543" w:rsidRDefault="00FA3D7D" w:rsidP="00206241">
      <w:pPr>
        <w:spacing w:after="120" w:line="360" w:lineRule="auto"/>
        <w:jc w:val="both"/>
        <w:rPr>
          <w:rFonts w:ascii="Times New Roman" w:hAnsi="Times New Roman"/>
          <w:i/>
          <w:sz w:val="24"/>
          <w:szCs w:val="24"/>
        </w:rPr>
      </w:pPr>
      <w:r w:rsidRPr="00663543">
        <w:rPr>
          <w:rFonts w:ascii="Times New Roman" w:hAnsi="Times New Roman"/>
          <w:i/>
          <w:sz w:val="24"/>
          <w:szCs w:val="24"/>
        </w:rPr>
        <w:t>Grupo I de Alta percepción</w:t>
      </w:r>
    </w:p>
    <w:p w14:paraId="6DA403F1" w14:textId="77777777" w:rsidR="00FA3D7D" w:rsidRPr="002C6004" w:rsidRDefault="00FA3D7D" w:rsidP="00206241">
      <w:pPr>
        <w:spacing w:after="120" w:line="360" w:lineRule="auto"/>
        <w:jc w:val="both"/>
        <w:rPr>
          <w:rFonts w:ascii="Times New Roman" w:hAnsi="Times New Roman"/>
          <w:sz w:val="24"/>
          <w:szCs w:val="24"/>
        </w:rPr>
      </w:pPr>
      <w:r w:rsidRPr="002C6004">
        <w:rPr>
          <w:rFonts w:ascii="Times New Roman" w:hAnsi="Times New Roman"/>
          <w:sz w:val="24"/>
          <w:szCs w:val="24"/>
        </w:rPr>
        <w:t>Está conformado por el 53</w:t>
      </w:r>
      <w:r w:rsidR="00DF40B8">
        <w:rPr>
          <w:rFonts w:ascii="Times New Roman" w:hAnsi="Times New Roman"/>
          <w:sz w:val="24"/>
          <w:szCs w:val="24"/>
        </w:rPr>
        <w:t>.</w:t>
      </w:r>
      <w:r w:rsidRPr="002C6004">
        <w:rPr>
          <w:rFonts w:ascii="Times New Roman" w:hAnsi="Times New Roman"/>
          <w:sz w:val="24"/>
          <w:szCs w:val="24"/>
        </w:rPr>
        <w:t xml:space="preserve">4% de entrevistados con un total de 778 pobladores los cuales reconocen que los incendios tienen mayor probabilidad de ocurrencia en su zona de residencia con respecto a otros peligros o eventos de desastres. Definen los meses de sequía como los de mayor incidencia </w:t>
      </w:r>
      <w:r w:rsidRPr="002C6004">
        <w:rPr>
          <w:rFonts w:ascii="Times New Roman" w:hAnsi="Times New Roman"/>
          <w:sz w:val="24"/>
          <w:szCs w:val="24"/>
        </w:rPr>
        <w:lastRenderedPageBreak/>
        <w:t xml:space="preserve">de los </w:t>
      </w:r>
      <w:r w:rsidR="00DF40B8" w:rsidRPr="002C6004">
        <w:rPr>
          <w:rFonts w:ascii="Times New Roman" w:hAnsi="Times New Roman"/>
          <w:sz w:val="24"/>
          <w:szCs w:val="24"/>
        </w:rPr>
        <w:t>incendios,</w:t>
      </w:r>
      <w:r w:rsidRPr="002C6004">
        <w:rPr>
          <w:rFonts w:ascii="Times New Roman" w:hAnsi="Times New Roman"/>
          <w:sz w:val="24"/>
          <w:szCs w:val="24"/>
        </w:rPr>
        <w:t xml:space="preserve"> así como identifican el tipo de vegetación más expuesta al peligro de incendio. El 70</w:t>
      </w:r>
      <w:r w:rsidR="00DF40B8">
        <w:rPr>
          <w:rFonts w:ascii="Times New Roman" w:hAnsi="Times New Roman"/>
          <w:sz w:val="24"/>
          <w:szCs w:val="24"/>
        </w:rPr>
        <w:t>.0</w:t>
      </w:r>
      <w:r w:rsidRPr="002C6004">
        <w:rPr>
          <w:rFonts w:ascii="Times New Roman" w:hAnsi="Times New Roman"/>
          <w:sz w:val="24"/>
          <w:szCs w:val="24"/>
        </w:rPr>
        <w:t xml:space="preserve">% de los encuestados ofrecen sugerencias en la fase preventiva para evitar los incendios en la vegetación. </w:t>
      </w:r>
    </w:p>
    <w:p w14:paraId="48383115" w14:textId="77777777" w:rsidR="00FA3D7D" w:rsidRPr="002C6004" w:rsidRDefault="00FA3D7D" w:rsidP="00206241">
      <w:pPr>
        <w:spacing w:after="120" w:line="360" w:lineRule="auto"/>
        <w:jc w:val="both"/>
        <w:rPr>
          <w:rFonts w:ascii="Times New Roman" w:hAnsi="Times New Roman"/>
          <w:sz w:val="24"/>
          <w:szCs w:val="24"/>
        </w:rPr>
      </w:pPr>
      <w:r w:rsidRPr="002C6004">
        <w:rPr>
          <w:rFonts w:ascii="Times New Roman" w:hAnsi="Times New Roman"/>
          <w:sz w:val="24"/>
          <w:szCs w:val="24"/>
        </w:rPr>
        <w:t>Los valores en los municipios donde la población cuenta con una percepción alta pertenecientes al Grupo I oscilan del 7</w:t>
      </w:r>
      <w:r w:rsidR="00DF40B8">
        <w:rPr>
          <w:rFonts w:ascii="Times New Roman" w:hAnsi="Times New Roman"/>
          <w:sz w:val="24"/>
          <w:szCs w:val="24"/>
        </w:rPr>
        <w:t>.</w:t>
      </w:r>
      <w:r w:rsidRPr="002C6004">
        <w:rPr>
          <w:rFonts w:ascii="Times New Roman" w:hAnsi="Times New Roman"/>
          <w:sz w:val="24"/>
          <w:szCs w:val="24"/>
        </w:rPr>
        <w:t>1% al 66</w:t>
      </w:r>
      <w:r w:rsidR="00DF40B8">
        <w:rPr>
          <w:rFonts w:ascii="Times New Roman" w:hAnsi="Times New Roman"/>
          <w:sz w:val="24"/>
          <w:szCs w:val="24"/>
        </w:rPr>
        <w:t>.</w:t>
      </w:r>
      <w:r w:rsidRPr="002C6004">
        <w:rPr>
          <w:rFonts w:ascii="Times New Roman" w:hAnsi="Times New Roman"/>
          <w:sz w:val="24"/>
          <w:szCs w:val="24"/>
        </w:rPr>
        <w:t>9%. El municipio con menor porciento representado en este grupo es Cauto Cristo, mientras que los valores más elevados se encuentran en los municipios Bartolomé Masó, Guisa y Bayamo (</w:t>
      </w:r>
      <w:r w:rsidR="00F3555E">
        <w:rPr>
          <w:rFonts w:ascii="Times New Roman" w:hAnsi="Times New Roman"/>
          <w:sz w:val="24"/>
          <w:szCs w:val="24"/>
        </w:rPr>
        <w:t>f</w:t>
      </w:r>
      <w:r w:rsidRPr="002C6004">
        <w:rPr>
          <w:rFonts w:ascii="Times New Roman" w:hAnsi="Times New Roman"/>
          <w:sz w:val="24"/>
          <w:szCs w:val="24"/>
        </w:rPr>
        <w:t>ig</w:t>
      </w:r>
      <w:r w:rsidR="008C1E66">
        <w:rPr>
          <w:rFonts w:ascii="Times New Roman" w:hAnsi="Times New Roman"/>
          <w:sz w:val="24"/>
          <w:szCs w:val="24"/>
        </w:rPr>
        <w:t xml:space="preserve">ura </w:t>
      </w:r>
      <w:r w:rsidR="0075141D" w:rsidRPr="002C6004">
        <w:rPr>
          <w:rFonts w:ascii="Times New Roman" w:hAnsi="Times New Roman"/>
          <w:sz w:val="24"/>
          <w:szCs w:val="24"/>
        </w:rPr>
        <w:t>6</w:t>
      </w:r>
      <w:r w:rsidRPr="002C6004">
        <w:rPr>
          <w:rFonts w:ascii="Times New Roman" w:hAnsi="Times New Roman"/>
          <w:sz w:val="24"/>
          <w:szCs w:val="24"/>
        </w:rPr>
        <w:t>).</w:t>
      </w:r>
    </w:p>
    <w:p w14:paraId="2EBFC846" w14:textId="5C8A20CE" w:rsidR="00FA3D7D" w:rsidRPr="002C6004" w:rsidRDefault="009A2394" w:rsidP="00206241">
      <w:pPr>
        <w:spacing w:after="12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55EFBEB4" wp14:editId="1049067A">
            <wp:extent cx="5429250" cy="25527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29250" cy="2552700"/>
                    </a:xfrm>
                    <a:prstGeom prst="rect">
                      <a:avLst/>
                    </a:prstGeom>
                    <a:noFill/>
                    <a:ln>
                      <a:noFill/>
                    </a:ln>
                  </pic:spPr>
                </pic:pic>
              </a:graphicData>
            </a:graphic>
          </wp:inline>
        </w:drawing>
      </w:r>
    </w:p>
    <w:p w14:paraId="0E72F083" w14:textId="77777777" w:rsidR="00FA3D7D" w:rsidRPr="00F3555E" w:rsidRDefault="00FA3D7D" w:rsidP="00206241">
      <w:pPr>
        <w:spacing w:after="120" w:line="360" w:lineRule="auto"/>
        <w:jc w:val="center"/>
        <w:rPr>
          <w:rFonts w:ascii="Times New Roman" w:hAnsi="Times New Roman"/>
          <w:sz w:val="24"/>
          <w:szCs w:val="24"/>
        </w:rPr>
      </w:pPr>
      <w:r w:rsidRPr="00F3555E">
        <w:rPr>
          <w:rFonts w:ascii="Times New Roman" w:hAnsi="Times New Roman"/>
          <w:sz w:val="24"/>
          <w:szCs w:val="24"/>
        </w:rPr>
        <w:t xml:space="preserve">Figura </w:t>
      </w:r>
      <w:r w:rsidR="0075141D" w:rsidRPr="00F3555E">
        <w:rPr>
          <w:rFonts w:ascii="Times New Roman" w:hAnsi="Times New Roman"/>
          <w:sz w:val="24"/>
          <w:szCs w:val="24"/>
        </w:rPr>
        <w:t>6</w:t>
      </w:r>
      <w:r w:rsidRPr="00F3555E">
        <w:rPr>
          <w:rFonts w:ascii="Times New Roman" w:hAnsi="Times New Roman"/>
          <w:sz w:val="24"/>
          <w:szCs w:val="24"/>
        </w:rPr>
        <w:t xml:space="preserve">. Percepción </w:t>
      </w:r>
      <w:r w:rsidR="00DF40B8" w:rsidRPr="00F3555E">
        <w:rPr>
          <w:rFonts w:ascii="Times New Roman" w:hAnsi="Times New Roman"/>
          <w:sz w:val="24"/>
          <w:szCs w:val="24"/>
        </w:rPr>
        <w:t>a</w:t>
      </w:r>
      <w:r w:rsidRPr="00F3555E">
        <w:rPr>
          <w:rFonts w:ascii="Times New Roman" w:hAnsi="Times New Roman"/>
          <w:sz w:val="24"/>
          <w:szCs w:val="24"/>
        </w:rPr>
        <w:t>lta por municipios.</w:t>
      </w:r>
    </w:p>
    <w:p w14:paraId="6A818537" w14:textId="77777777" w:rsidR="00FA3D7D" w:rsidRPr="008C1E66" w:rsidRDefault="00FA3D7D" w:rsidP="00206241">
      <w:pPr>
        <w:spacing w:after="120" w:line="360" w:lineRule="auto"/>
        <w:jc w:val="both"/>
        <w:rPr>
          <w:rFonts w:ascii="Times New Roman" w:hAnsi="Times New Roman"/>
          <w:i/>
          <w:sz w:val="24"/>
          <w:szCs w:val="24"/>
        </w:rPr>
      </w:pPr>
      <w:r w:rsidRPr="008C1E66">
        <w:rPr>
          <w:rFonts w:ascii="Times New Roman" w:hAnsi="Times New Roman"/>
          <w:i/>
          <w:sz w:val="24"/>
          <w:szCs w:val="24"/>
        </w:rPr>
        <w:t>Grupo II de Media percepción</w:t>
      </w:r>
    </w:p>
    <w:p w14:paraId="05E06E98" w14:textId="77777777" w:rsidR="00FA3D7D" w:rsidRPr="002C6004" w:rsidRDefault="00FA3D7D" w:rsidP="00206241">
      <w:pPr>
        <w:pStyle w:val="Sangradetextonormal"/>
        <w:tabs>
          <w:tab w:val="left" w:pos="0"/>
        </w:tabs>
        <w:spacing w:line="360" w:lineRule="auto"/>
        <w:ind w:left="0"/>
        <w:jc w:val="both"/>
        <w:rPr>
          <w:rFonts w:ascii="Times New Roman" w:hAnsi="Times New Roman"/>
        </w:rPr>
      </w:pPr>
      <w:r w:rsidRPr="002C6004">
        <w:rPr>
          <w:rFonts w:ascii="Times New Roman" w:hAnsi="Times New Roman"/>
        </w:rPr>
        <w:t>Dentro de este grupo se encuentran un total de 623 entrevistados que representan un 42</w:t>
      </w:r>
      <w:r w:rsidR="00262856">
        <w:rPr>
          <w:rFonts w:ascii="Times New Roman" w:hAnsi="Times New Roman"/>
        </w:rPr>
        <w:t>.</w:t>
      </w:r>
      <w:r w:rsidRPr="002C6004">
        <w:rPr>
          <w:rFonts w:ascii="Times New Roman" w:hAnsi="Times New Roman"/>
        </w:rPr>
        <w:t>8% del total de muestra</w:t>
      </w:r>
      <w:r w:rsidR="008C1E66">
        <w:rPr>
          <w:rFonts w:ascii="Times New Roman" w:hAnsi="Times New Roman"/>
        </w:rPr>
        <w:t>s</w:t>
      </w:r>
      <w:r w:rsidRPr="002C6004">
        <w:rPr>
          <w:rFonts w:ascii="Times New Roman" w:hAnsi="Times New Roman"/>
        </w:rPr>
        <w:t xml:space="preserve"> procesadas. En este grupo la posibilidad de peligro de incendio está representada por un 24</w:t>
      </w:r>
      <w:r w:rsidR="00262856">
        <w:rPr>
          <w:rFonts w:ascii="Times New Roman" w:hAnsi="Times New Roman"/>
        </w:rPr>
        <w:t>.</w:t>
      </w:r>
      <w:r w:rsidRPr="002C6004">
        <w:rPr>
          <w:rFonts w:ascii="Times New Roman" w:hAnsi="Times New Roman"/>
        </w:rPr>
        <w:t>2%, mientras que en la identificación de las prácticas que implican peligro de ocurrencia de incendios representan el mayor porciento</w:t>
      </w:r>
      <w:r w:rsidR="00262856">
        <w:rPr>
          <w:rFonts w:ascii="Times New Roman" w:hAnsi="Times New Roman"/>
        </w:rPr>
        <w:t xml:space="preserve"> </w:t>
      </w:r>
      <w:r w:rsidRPr="002C6004">
        <w:rPr>
          <w:rFonts w:ascii="Times New Roman" w:hAnsi="Times New Roman"/>
        </w:rPr>
        <w:t>(59</w:t>
      </w:r>
      <w:r w:rsidR="00262856">
        <w:rPr>
          <w:rFonts w:ascii="Times New Roman" w:hAnsi="Times New Roman"/>
        </w:rPr>
        <w:t>.</w:t>
      </w:r>
      <w:r w:rsidRPr="002C6004">
        <w:rPr>
          <w:rFonts w:ascii="Times New Roman" w:hAnsi="Times New Roman"/>
        </w:rPr>
        <w:t>2%) del total de entrevistados, señalando fundamentalmente la quema de restos de cosechas y fumar como las principales causas. Con respecto a las principales causas que provocan los incendios, dentro de las que se encuentran en primer lugar las antrópicas, la mayor cantidad de encuestados 937 (64</w:t>
      </w:r>
      <w:r w:rsidR="00262856">
        <w:rPr>
          <w:rFonts w:ascii="Times New Roman" w:hAnsi="Times New Roman"/>
        </w:rPr>
        <w:t>.</w:t>
      </w:r>
      <w:r w:rsidRPr="002C6004">
        <w:rPr>
          <w:rFonts w:ascii="Times New Roman" w:hAnsi="Times New Roman"/>
        </w:rPr>
        <w:t>3%), identifican al menos dos de ellas, dentro de las que más se destacan está la quema de actividades agropecuarias y forestales, fumadores irresponsables, cazadores y pescadores furtivos, así como vehículos sin mata</w:t>
      </w:r>
      <w:r w:rsidR="00092DCC">
        <w:rPr>
          <w:rFonts w:ascii="Times New Roman" w:hAnsi="Times New Roman"/>
        </w:rPr>
        <w:t xml:space="preserve"> </w:t>
      </w:r>
      <w:r w:rsidRPr="002C6004">
        <w:rPr>
          <w:rFonts w:ascii="Times New Roman" w:hAnsi="Times New Roman"/>
        </w:rPr>
        <w:t>chispas. Cuentan con el mayor porciento (47</w:t>
      </w:r>
      <w:r w:rsidR="00262856">
        <w:rPr>
          <w:rFonts w:ascii="Times New Roman" w:hAnsi="Times New Roman"/>
        </w:rPr>
        <w:t>.</w:t>
      </w:r>
      <w:r w:rsidRPr="002C6004">
        <w:rPr>
          <w:rFonts w:ascii="Times New Roman" w:hAnsi="Times New Roman"/>
        </w:rPr>
        <w:t>6%) de representatividad en cuanto a la identificación de los actores con mayor incidencia en la ocurrencia de los incendios.</w:t>
      </w:r>
    </w:p>
    <w:p w14:paraId="0DFF6802" w14:textId="77777777" w:rsidR="00FA3D7D" w:rsidRPr="002C6004" w:rsidRDefault="00FA3D7D" w:rsidP="00206241">
      <w:pPr>
        <w:pStyle w:val="Sangradetextonormal"/>
        <w:tabs>
          <w:tab w:val="left" w:pos="0"/>
        </w:tabs>
        <w:spacing w:line="360" w:lineRule="auto"/>
        <w:ind w:left="0"/>
        <w:jc w:val="both"/>
        <w:rPr>
          <w:rFonts w:ascii="Times New Roman" w:hAnsi="Times New Roman"/>
        </w:rPr>
      </w:pPr>
      <w:r w:rsidRPr="002C6004">
        <w:rPr>
          <w:rFonts w:ascii="Times New Roman" w:hAnsi="Times New Roman"/>
        </w:rPr>
        <w:lastRenderedPageBreak/>
        <w:t>Los municipios que cuentan con una cantidad mayor de población con una percepción media sobre los incendios rurales son Cauto Cristo con 22 encuestados para un 78</w:t>
      </w:r>
      <w:r w:rsidR="00262856">
        <w:rPr>
          <w:rFonts w:ascii="Times New Roman" w:hAnsi="Times New Roman"/>
        </w:rPr>
        <w:t>.</w:t>
      </w:r>
      <w:r w:rsidRPr="002C6004">
        <w:rPr>
          <w:rFonts w:ascii="Times New Roman" w:hAnsi="Times New Roman"/>
        </w:rPr>
        <w:t xml:space="preserve">6%, y Campechuela con 69 personas para un 64.5%. Por otro </w:t>
      </w:r>
      <w:r w:rsidR="00262856" w:rsidRPr="002C6004">
        <w:rPr>
          <w:rFonts w:ascii="Times New Roman" w:hAnsi="Times New Roman"/>
        </w:rPr>
        <w:t>lado,</w:t>
      </w:r>
      <w:r w:rsidRPr="002C6004">
        <w:rPr>
          <w:rFonts w:ascii="Times New Roman" w:hAnsi="Times New Roman"/>
        </w:rPr>
        <w:t xml:space="preserve"> los municipios con valores más bajos son Bartolomé Masó con 44 personas para un 30</w:t>
      </w:r>
      <w:r w:rsidR="00262856">
        <w:rPr>
          <w:rFonts w:ascii="Times New Roman" w:hAnsi="Times New Roman"/>
        </w:rPr>
        <w:t>.</w:t>
      </w:r>
      <w:r w:rsidRPr="002C6004">
        <w:rPr>
          <w:rFonts w:ascii="Times New Roman" w:hAnsi="Times New Roman"/>
        </w:rPr>
        <w:t>3% y Bayamo con 67 entrevistados para un 32</w:t>
      </w:r>
      <w:r w:rsidR="00262856">
        <w:rPr>
          <w:rFonts w:ascii="Times New Roman" w:hAnsi="Times New Roman"/>
        </w:rPr>
        <w:t>.</w:t>
      </w:r>
      <w:r w:rsidRPr="002C6004">
        <w:rPr>
          <w:rFonts w:ascii="Times New Roman" w:hAnsi="Times New Roman"/>
        </w:rPr>
        <w:t>8% (</w:t>
      </w:r>
      <w:r w:rsidR="00F3555E">
        <w:rPr>
          <w:rFonts w:ascii="Times New Roman" w:hAnsi="Times New Roman"/>
        </w:rPr>
        <w:t>f</w:t>
      </w:r>
      <w:r w:rsidRPr="002C6004">
        <w:rPr>
          <w:rFonts w:ascii="Times New Roman" w:hAnsi="Times New Roman"/>
        </w:rPr>
        <w:t xml:space="preserve">igura </w:t>
      </w:r>
      <w:r w:rsidR="0075141D" w:rsidRPr="002C6004">
        <w:rPr>
          <w:rFonts w:ascii="Times New Roman" w:hAnsi="Times New Roman"/>
        </w:rPr>
        <w:t>7</w:t>
      </w:r>
      <w:r w:rsidRPr="002C6004">
        <w:rPr>
          <w:rFonts w:ascii="Times New Roman" w:hAnsi="Times New Roman"/>
        </w:rPr>
        <w:t>).</w:t>
      </w:r>
    </w:p>
    <w:p w14:paraId="1A45BD57" w14:textId="3700CDB3" w:rsidR="00FA3D7D" w:rsidRPr="002C6004" w:rsidRDefault="009A2394" w:rsidP="00206241">
      <w:pPr>
        <w:pStyle w:val="Sangradetextonormal"/>
        <w:tabs>
          <w:tab w:val="left" w:pos="0"/>
        </w:tabs>
        <w:spacing w:line="360" w:lineRule="auto"/>
        <w:ind w:left="0"/>
        <w:jc w:val="center"/>
        <w:rPr>
          <w:rFonts w:ascii="Times New Roman" w:hAnsi="Times New Roman"/>
        </w:rPr>
      </w:pPr>
      <w:r>
        <w:rPr>
          <w:rFonts w:ascii="Times New Roman" w:hAnsi="Times New Roman"/>
          <w:noProof/>
        </w:rPr>
        <w:drawing>
          <wp:inline distT="0" distB="0" distL="0" distR="0" wp14:anchorId="14CC60A1" wp14:editId="1044B5D8">
            <wp:extent cx="5429250" cy="25622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9250" cy="2562225"/>
                    </a:xfrm>
                    <a:prstGeom prst="rect">
                      <a:avLst/>
                    </a:prstGeom>
                    <a:noFill/>
                    <a:ln>
                      <a:noFill/>
                    </a:ln>
                  </pic:spPr>
                </pic:pic>
              </a:graphicData>
            </a:graphic>
          </wp:inline>
        </w:drawing>
      </w:r>
    </w:p>
    <w:p w14:paraId="007D7752" w14:textId="77777777" w:rsidR="00FA3D7D" w:rsidRPr="00F3555E" w:rsidRDefault="00FA3D7D" w:rsidP="00206241">
      <w:pPr>
        <w:spacing w:after="120" w:line="360" w:lineRule="auto"/>
        <w:jc w:val="center"/>
        <w:rPr>
          <w:rFonts w:ascii="Times New Roman" w:hAnsi="Times New Roman"/>
          <w:sz w:val="24"/>
          <w:szCs w:val="24"/>
        </w:rPr>
      </w:pPr>
      <w:r w:rsidRPr="00F3555E">
        <w:rPr>
          <w:rFonts w:ascii="Times New Roman" w:hAnsi="Times New Roman"/>
          <w:sz w:val="24"/>
          <w:szCs w:val="24"/>
        </w:rPr>
        <w:t xml:space="preserve">Figura </w:t>
      </w:r>
      <w:r w:rsidR="003942AC" w:rsidRPr="00F3555E">
        <w:rPr>
          <w:rFonts w:ascii="Times New Roman" w:hAnsi="Times New Roman"/>
          <w:sz w:val="24"/>
          <w:szCs w:val="24"/>
        </w:rPr>
        <w:t>7</w:t>
      </w:r>
      <w:r w:rsidRPr="00F3555E">
        <w:rPr>
          <w:rFonts w:ascii="Times New Roman" w:hAnsi="Times New Roman"/>
          <w:sz w:val="24"/>
          <w:szCs w:val="24"/>
        </w:rPr>
        <w:t xml:space="preserve">. Percepción </w:t>
      </w:r>
      <w:r w:rsidR="003775DA" w:rsidRPr="00F3555E">
        <w:rPr>
          <w:rFonts w:ascii="Times New Roman" w:hAnsi="Times New Roman"/>
          <w:sz w:val="24"/>
          <w:szCs w:val="24"/>
        </w:rPr>
        <w:t>m</w:t>
      </w:r>
      <w:r w:rsidRPr="00F3555E">
        <w:rPr>
          <w:rFonts w:ascii="Times New Roman" w:hAnsi="Times New Roman"/>
          <w:sz w:val="24"/>
          <w:szCs w:val="24"/>
        </w:rPr>
        <w:t>edia por municipios.</w:t>
      </w:r>
    </w:p>
    <w:p w14:paraId="72955737" w14:textId="77777777" w:rsidR="00FA3D7D" w:rsidRPr="00092DCC" w:rsidRDefault="00FA3D7D" w:rsidP="00206241">
      <w:pPr>
        <w:spacing w:after="120" w:line="360" w:lineRule="auto"/>
        <w:jc w:val="both"/>
        <w:rPr>
          <w:rFonts w:ascii="Times New Roman" w:hAnsi="Times New Roman"/>
          <w:i/>
          <w:sz w:val="24"/>
          <w:szCs w:val="24"/>
        </w:rPr>
      </w:pPr>
      <w:r w:rsidRPr="00092DCC">
        <w:rPr>
          <w:rFonts w:ascii="Times New Roman" w:hAnsi="Times New Roman"/>
          <w:i/>
          <w:sz w:val="24"/>
          <w:szCs w:val="24"/>
        </w:rPr>
        <w:t>Grupo III Baja Percepción</w:t>
      </w:r>
    </w:p>
    <w:p w14:paraId="663FBC1C" w14:textId="77777777" w:rsidR="00FA3D7D" w:rsidRPr="002C6004" w:rsidRDefault="00FA3D7D" w:rsidP="00206241">
      <w:pPr>
        <w:spacing w:after="120" w:line="360" w:lineRule="auto"/>
        <w:jc w:val="both"/>
        <w:rPr>
          <w:rFonts w:ascii="Times New Roman" w:eastAsia="Times New Roman" w:hAnsi="Times New Roman"/>
          <w:sz w:val="24"/>
          <w:szCs w:val="24"/>
          <w:lang w:eastAsia="es-ES"/>
        </w:rPr>
      </w:pPr>
      <w:r w:rsidRPr="002C6004">
        <w:rPr>
          <w:rFonts w:ascii="Times New Roman" w:eastAsia="Times New Roman" w:hAnsi="Times New Roman"/>
          <w:sz w:val="24"/>
          <w:szCs w:val="24"/>
          <w:lang w:eastAsia="es-ES"/>
        </w:rPr>
        <w:t>En coincidencia con los resultados generales, este grupo es el menos representativo, ya que representa solo el 3</w:t>
      </w:r>
      <w:r w:rsidR="00262856">
        <w:rPr>
          <w:rFonts w:ascii="Times New Roman" w:eastAsia="Times New Roman" w:hAnsi="Times New Roman"/>
          <w:sz w:val="24"/>
          <w:szCs w:val="24"/>
          <w:lang w:eastAsia="es-ES"/>
        </w:rPr>
        <w:t>.</w:t>
      </w:r>
      <w:r w:rsidRPr="002C6004">
        <w:rPr>
          <w:rFonts w:ascii="Times New Roman" w:eastAsia="Times New Roman" w:hAnsi="Times New Roman"/>
          <w:sz w:val="24"/>
          <w:szCs w:val="24"/>
          <w:lang w:eastAsia="es-ES"/>
        </w:rPr>
        <w:t>8% del total para un total de 56 encuestados. Dentro de este grupo se agrupan las personas que cuentan con un limitado conocimiento acerca de la identificación del peligro, así como los factores que inciden en la evolución, preparación y actuación, antes, durante y después de un incendio. Cuentan además con una inadecuada valoración sobre los impactos del peligro y la capacidad para prevenir y minimizar los efectos negativos de este evento.</w:t>
      </w:r>
    </w:p>
    <w:p w14:paraId="36206400" w14:textId="7E461ACD" w:rsidR="00FA3D7D" w:rsidRDefault="00FA3D7D" w:rsidP="00206241">
      <w:pPr>
        <w:spacing w:after="120" w:line="360" w:lineRule="auto"/>
        <w:jc w:val="both"/>
        <w:rPr>
          <w:rFonts w:ascii="Times New Roman" w:eastAsia="Times New Roman" w:hAnsi="Times New Roman"/>
          <w:sz w:val="24"/>
          <w:szCs w:val="24"/>
          <w:lang w:eastAsia="es-ES"/>
        </w:rPr>
      </w:pPr>
      <w:r w:rsidRPr="002C6004">
        <w:rPr>
          <w:rFonts w:ascii="Times New Roman" w:eastAsia="Times New Roman" w:hAnsi="Times New Roman"/>
          <w:sz w:val="24"/>
          <w:szCs w:val="24"/>
          <w:lang w:eastAsia="es-ES"/>
        </w:rPr>
        <w:t>Dentro de los municipios que cuentan con una mayor representatividad está Cauto Cristo con un 14</w:t>
      </w:r>
      <w:r w:rsidR="00262856">
        <w:rPr>
          <w:rFonts w:ascii="Times New Roman" w:eastAsia="Times New Roman" w:hAnsi="Times New Roman"/>
          <w:sz w:val="24"/>
          <w:szCs w:val="24"/>
          <w:lang w:eastAsia="es-ES"/>
        </w:rPr>
        <w:t>.</w:t>
      </w:r>
      <w:r w:rsidRPr="002C6004">
        <w:rPr>
          <w:rFonts w:ascii="Times New Roman" w:eastAsia="Times New Roman" w:hAnsi="Times New Roman"/>
          <w:sz w:val="24"/>
          <w:szCs w:val="24"/>
          <w:lang w:eastAsia="es-ES"/>
        </w:rPr>
        <w:t xml:space="preserve">3% del total de muestras de </w:t>
      </w:r>
      <w:r w:rsidR="003775DA" w:rsidRPr="002C6004">
        <w:rPr>
          <w:rFonts w:ascii="Times New Roman" w:eastAsia="Times New Roman" w:hAnsi="Times New Roman"/>
          <w:sz w:val="24"/>
          <w:szCs w:val="24"/>
          <w:lang w:eastAsia="es-ES"/>
        </w:rPr>
        <w:t>esos territorios</w:t>
      </w:r>
      <w:r w:rsidRPr="002C6004">
        <w:rPr>
          <w:rFonts w:ascii="Times New Roman" w:eastAsia="Times New Roman" w:hAnsi="Times New Roman"/>
          <w:sz w:val="24"/>
          <w:szCs w:val="24"/>
          <w:lang w:eastAsia="es-ES"/>
        </w:rPr>
        <w:t>, mientras que el municipio Pilón presenta el valor más bajo con un 0</w:t>
      </w:r>
      <w:r w:rsidR="00262856">
        <w:rPr>
          <w:rFonts w:ascii="Times New Roman" w:eastAsia="Times New Roman" w:hAnsi="Times New Roman"/>
          <w:sz w:val="24"/>
          <w:szCs w:val="24"/>
          <w:lang w:eastAsia="es-ES"/>
        </w:rPr>
        <w:t>.0</w:t>
      </w:r>
      <w:r w:rsidRPr="002C6004">
        <w:rPr>
          <w:rFonts w:ascii="Times New Roman" w:eastAsia="Times New Roman" w:hAnsi="Times New Roman"/>
          <w:sz w:val="24"/>
          <w:szCs w:val="24"/>
          <w:lang w:eastAsia="es-ES"/>
        </w:rPr>
        <w:t>% (</w:t>
      </w:r>
      <w:r w:rsidR="00F3555E">
        <w:rPr>
          <w:rFonts w:ascii="Times New Roman" w:eastAsia="Times New Roman" w:hAnsi="Times New Roman"/>
          <w:sz w:val="24"/>
          <w:szCs w:val="24"/>
          <w:lang w:eastAsia="es-ES"/>
        </w:rPr>
        <w:t>f</w:t>
      </w:r>
      <w:r w:rsidRPr="002C6004">
        <w:rPr>
          <w:rFonts w:ascii="Times New Roman" w:eastAsia="Times New Roman" w:hAnsi="Times New Roman"/>
          <w:sz w:val="24"/>
          <w:szCs w:val="24"/>
          <w:lang w:eastAsia="es-ES"/>
        </w:rPr>
        <w:t>igura</w:t>
      </w:r>
      <w:r w:rsidR="00680494" w:rsidRPr="002C6004">
        <w:rPr>
          <w:rFonts w:ascii="Times New Roman" w:eastAsia="Times New Roman" w:hAnsi="Times New Roman"/>
          <w:sz w:val="24"/>
          <w:szCs w:val="24"/>
          <w:lang w:eastAsia="es-ES"/>
        </w:rPr>
        <w:t xml:space="preserve"> 8</w:t>
      </w:r>
      <w:r w:rsidRPr="002C6004">
        <w:rPr>
          <w:rFonts w:ascii="Times New Roman" w:eastAsia="Times New Roman" w:hAnsi="Times New Roman"/>
          <w:sz w:val="24"/>
          <w:szCs w:val="24"/>
          <w:lang w:eastAsia="es-ES"/>
        </w:rPr>
        <w:t>).</w:t>
      </w:r>
    </w:p>
    <w:p w14:paraId="41AF3687" w14:textId="77777777" w:rsidR="007D612D" w:rsidRDefault="007D612D" w:rsidP="007D612D">
      <w:pPr>
        <w:spacing w:after="120" w:line="360" w:lineRule="auto"/>
        <w:jc w:val="both"/>
        <w:rPr>
          <w:rFonts w:ascii="Times New Roman" w:eastAsia="Times New Roman" w:hAnsi="Times New Roman"/>
          <w:sz w:val="24"/>
          <w:szCs w:val="24"/>
          <w:lang w:eastAsia="es-ES"/>
        </w:rPr>
      </w:pPr>
      <w:r w:rsidRPr="002C6004">
        <w:rPr>
          <w:rFonts w:ascii="Times New Roman" w:eastAsia="Times New Roman" w:hAnsi="Times New Roman"/>
          <w:sz w:val="24"/>
          <w:szCs w:val="24"/>
          <w:lang w:eastAsia="es-ES"/>
        </w:rPr>
        <w:t xml:space="preserve">Los municipios con mayor percepción del peligro de ocurrencia de incendios son Bartolomé Masó, Guisa, Bayamo, Jiguaní, Media Luna, Manzanillo, Yara y Niquero coincidiendo estos últimos con zonas susceptibles de ocurrencia de incendio, además de la presencia de vegetación susceptible al </w:t>
      </w:r>
      <w:r w:rsidRPr="002C6004">
        <w:rPr>
          <w:rFonts w:ascii="Times New Roman" w:eastAsia="Times New Roman" w:hAnsi="Times New Roman"/>
          <w:sz w:val="24"/>
          <w:szCs w:val="24"/>
          <w:lang w:eastAsia="es-ES"/>
        </w:rPr>
        <w:lastRenderedPageBreak/>
        <w:t>desencadenamiento de estos eventos como son el caso de pastos, matorrales, cultivos varios y cultivos de caña, destacándose este último como la más representada</w:t>
      </w:r>
      <w:r>
        <w:rPr>
          <w:rFonts w:ascii="Times New Roman" w:eastAsia="Times New Roman" w:hAnsi="Times New Roman"/>
          <w:sz w:val="24"/>
          <w:szCs w:val="24"/>
          <w:lang w:eastAsia="es-ES"/>
        </w:rPr>
        <w:t>.</w:t>
      </w:r>
    </w:p>
    <w:p w14:paraId="13A92813" w14:textId="69FAECA6" w:rsidR="00FA3D7D" w:rsidRPr="002C6004" w:rsidRDefault="009A2394" w:rsidP="00206241">
      <w:pPr>
        <w:spacing w:after="12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4A9C7585" wp14:editId="6CE00A60">
            <wp:extent cx="5429250" cy="25527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29250" cy="2552700"/>
                    </a:xfrm>
                    <a:prstGeom prst="rect">
                      <a:avLst/>
                    </a:prstGeom>
                    <a:noFill/>
                    <a:ln>
                      <a:noFill/>
                    </a:ln>
                  </pic:spPr>
                </pic:pic>
              </a:graphicData>
            </a:graphic>
          </wp:inline>
        </w:drawing>
      </w:r>
    </w:p>
    <w:p w14:paraId="5B730CBC" w14:textId="77777777" w:rsidR="00FA3D7D" w:rsidRPr="00F3555E" w:rsidRDefault="00FA3D7D" w:rsidP="00206241">
      <w:pPr>
        <w:spacing w:after="120" w:line="360" w:lineRule="auto"/>
        <w:jc w:val="center"/>
        <w:rPr>
          <w:rFonts w:ascii="Times New Roman" w:hAnsi="Times New Roman"/>
          <w:iCs/>
          <w:sz w:val="24"/>
          <w:szCs w:val="24"/>
        </w:rPr>
      </w:pPr>
      <w:r w:rsidRPr="00F3555E">
        <w:rPr>
          <w:rFonts w:ascii="Times New Roman" w:hAnsi="Times New Roman"/>
          <w:iCs/>
          <w:sz w:val="24"/>
          <w:szCs w:val="24"/>
        </w:rPr>
        <w:t xml:space="preserve">Figura </w:t>
      </w:r>
      <w:r w:rsidR="00680494" w:rsidRPr="00F3555E">
        <w:rPr>
          <w:rFonts w:ascii="Times New Roman" w:hAnsi="Times New Roman"/>
          <w:iCs/>
          <w:sz w:val="24"/>
          <w:szCs w:val="24"/>
        </w:rPr>
        <w:t>8</w:t>
      </w:r>
      <w:r w:rsidRPr="00F3555E">
        <w:rPr>
          <w:rFonts w:ascii="Times New Roman" w:hAnsi="Times New Roman"/>
          <w:iCs/>
          <w:sz w:val="24"/>
          <w:szCs w:val="24"/>
        </w:rPr>
        <w:t xml:space="preserve">. Percepción </w:t>
      </w:r>
      <w:r w:rsidR="003775DA" w:rsidRPr="00F3555E">
        <w:rPr>
          <w:rFonts w:ascii="Times New Roman" w:hAnsi="Times New Roman"/>
          <w:iCs/>
          <w:sz w:val="24"/>
          <w:szCs w:val="24"/>
        </w:rPr>
        <w:t>b</w:t>
      </w:r>
      <w:r w:rsidRPr="00F3555E">
        <w:rPr>
          <w:rFonts w:ascii="Times New Roman" w:hAnsi="Times New Roman"/>
          <w:iCs/>
          <w:sz w:val="24"/>
          <w:szCs w:val="24"/>
        </w:rPr>
        <w:t>aja por municipios.</w:t>
      </w:r>
    </w:p>
    <w:p w14:paraId="428BF930" w14:textId="77777777" w:rsidR="00DD3B3C" w:rsidRPr="002C6004" w:rsidRDefault="00DD3B3C"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Los estudios para la Reducción de Desastres tienen en Cuba varias características que los distingue y los diferencia radicalmente de la práctica internacional comúnmente establecida, en primer lugar los distingue su esencia antropocéntrica. Mientras en otros países los Planes de Reducción de Desastres tienen como objetivo fundamental la protección de las riquezas, las propiedades o el patrimonio de determinados individuos, corporaciones, industrias, etc., en nuestro país la esencia, estructura y práctica de la reducción de desastres va encaminada a proteger, en primer lugar, la vida humana. Cuentan con todo el apoyo material y financiero del estado cubano en todas las etapas y fases del proceso de reducción de desastres.  </w:t>
      </w:r>
    </w:p>
    <w:p w14:paraId="0EE374D1" w14:textId="77777777" w:rsidR="00A541E5" w:rsidRDefault="00DD3B3C" w:rsidP="00206241">
      <w:pPr>
        <w:spacing w:after="120" w:line="360" w:lineRule="auto"/>
        <w:jc w:val="both"/>
        <w:rPr>
          <w:rFonts w:ascii="Times New Roman" w:hAnsi="Times New Roman"/>
          <w:sz w:val="24"/>
          <w:szCs w:val="24"/>
        </w:rPr>
      </w:pPr>
      <w:r w:rsidRPr="002C6004">
        <w:rPr>
          <w:rFonts w:ascii="Times New Roman" w:hAnsi="Times New Roman"/>
          <w:sz w:val="24"/>
          <w:szCs w:val="24"/>
        </w:rPr>
        <w:t>Además, por un mandato estatal, el Ministerio de Ciencias, Tecnología y Medioambiente responde por la realización de los estudios de peligro, vulnerabilidad y riesgos de desastres, así como el impacto ambiental de las situaciones de desastres con el empleo del potencial científico del país.</w:t>
      </w:r>
    </w:p>
    <w:p w14:paraId="47052940" w14:textId="77777777" w:rsidR="00DD3B3C" w:rsidRPr="002C6004" w:rsidRDefault="00DD3B3C"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La reducción constante de las vulnerabilidades forma parte de los planes y presupuestos anuales de los ministerios, entidades estatales y órganos de dirección estatal de acuerdo con sus objetos sociales y misiones.  </w:t>
      </w:r>
    </w:p>
    <w:p w14:paraId="2C0C665A" w14:textId="77777777" w:rsidR="00DD3B3C" w:rsidRPr="002C6004" w:rsidRDefault="00DD3B3C"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La batalla contra los desastres se gana en la etapa preventiva y debe ser parte consustancial del pensamiento lógico de cada dirigente del estado a cualquier nivel, ejecutivo de las industrias y empresas y de las organizaciones políticas y de masas. Requiere de una preparación, organización </w:t>
      </w:r>
      <w:r w:rsidRPr="002C6004">
        <w:rPr>
          <w:rFonts w:ascii="Times New Roman" w:hAnsi="Times New Roman"/>
          <w:sz w:val="24"/>
          <w:szCs w:val="24"/>
        </w:rPr>
        <w:lastRenderedPageBreak/>
        <w:t>y planificación detallada, minuciosa y con la antelación suficiente como para que se puedan reducir al mínimo las p</w:t>
      </w:r>
      <w:r>
        <w:rPr>
          <w:rFonts w:ascii="Times New Roman" w:hAnsi="Times New Roman"/>
          <w:sz w:val="24"/>
          <w:szCs w:val="24"/>
        </w:rPr>
        <w:t>é</w:t>
      </w:r>
      <w:r w:rsidRPr="002C6004">
        <w:rPr>
          <w:rFonts w:ascii="Times New Roman" w:hAnsi="Times New Roman"/>
          <w:sz w:val="24"/>
          <w:szCs w:val="24"/>
        </w:rPr>
        <w:t xml:space="preserve">rdidas, mediante la reducción constante de las vulnerabilidades. </w:t>
      </w:r>
    </w:p>
    <w:p w14:paraId="72BF45F6" w14:textId="77777777" w:rsidR="00DD3B3C" w:rsidRPr="002C6004" w:rsidRDefault="00DD3B3C" w:rsidP="00206241">
      <w:pPr>
        <w:spacing w:after="120" w:line="360" w:lineRule="auto"/>
        <w:jc w:val="both"/>
        <w:rPr>
          <w:rFonts w:ascii="Times New Roman" w:hAnsi="Times New Roman"/>
          <w:sz w:val="24"/>
          <w:szCs w:val="24"/>
        </w:rPr>
      </w:pPr>
      <w:r w:rsidRPr="002C6004">
        <w:rPr>
          <w:rFonts w:ascii="Times New Roman" w:hAnsi="Times New Roman"/>
          <w:sz w:val="24"/>
          <w:szCs w:val="24"/>
        </w:rPr>
        <w:t xml:space="preserve">La relación de la población con los desastres naturales puede analizarse desde dos perspectivas diferentes: por un lado, características de la población, como puede ser el tipo de vivienda, la alimentación o el acceso a medicamentos o sistema de salud, pueden hacer que el impacto de las catástrofes sea mayor (Inundaciones); por otro lado, características de la población, como puede ser la renta, la edad o la educación, pueden llegar a favorecer la ocurrencia de ciertos eventos (Incendios forestales), Esta última perspectiva de análisis define el concepto de catástrofe de origen antrópico. </w:t>
      </w:r>
      <w:r>
        <w:rPr>
          <w:rFonts w:ascii="Times New Roman" w:hAnsi="Times New Roman"/>
          <w:sz w:val="24"/>
          <w:szCs w:val="24"/>
        </w:rPr>
        <w:t>C</w:t>
      </w:r>
      <w:r w:rsidRPr="002C6004">
        <w:rPr>
          <w:rFonts w:ascii="Times New Roman" w:hAnsi="Times New Roman"/>
          <w:sz w:val="24"/>
          <w:szCs w:val="24"/>
        </w:rPr>
        <w:t>entrándonos en el objeto de nuestro análisis, debemos indicar que los incendios forestales provocados por el hombre son los responsables de grandes daños tanto a las personas, como a sus bienes, a las infraestructuras -líneas eléctricas, de comunicación- y, por supuesto, al medio ambiente. Según la Organización para la Alimentación y la Agricultura (FAO), más de 30% del territorio mundial ha sufrido de manera significativa y recurrente actividad incendiaria a lo largo de la historia, ocurriendo en la actualidad una media de 487</w:t>
      </w:r>
      <w:r w:rsidR="00262856">
        <w:rPr>
          <w:rFonts w:ascii="Times New Roman" w:hAnsi="Times New Roman"/>
          <w:sz w:val="24"/>
          <w:szCs w:val="24"/>
        </w:rPr>
        <w:t xml:space="preserve"> </w:t>
      </w:r>
      <w:r w:rsidRPr="002C6004">
        <w:rPr>
          <w:rFonts w:ascii="Times New Roman" w:hAnsi="Times New Roman"/>
          <w:sz w:val="24"/>
          <w:szCs w:val="24"/>
        </w:rPr>
        <w:t>000 incendios anuales (período 2003-2007). Unido a esto, la mayor parte de estos incendios son provocados o tienen relación directa con una actividad realizada por el ser humano, en torno al 90%.</w:t>
      </w:r>
    </w:p>
    <w:p w14:paraId="2EEBE235" w14:textId="77777777" w:rsidR="00DC613D" w:rsidRPr="00092DCC" w:rsidRDefault="000D0133" w:rsidP="00206241">
      <w:pPr>
        <w:spacing w:after="120" w:line="360" w:lineRule="auto"/>
        <w:jc w:val="both"/>
        <w:rPr>
          <w:rFonts w:ascii="Times New Roman" w:hAnsi="Times New Roman"/>
          <w:b/>
          <w:sz w:val="24"/>
          <w:szCs w:val="24"/>
        </w:rPr>
      </w:pPr>
      <w:r w:rsidRPr="00092DCC">
        <w:rPr>
          <w:rFonts w:ascii="Times New Roman" w:hAnsi="Times New Roman"/>
          <w:b/>
          <w:sz w:val="24"/>
          <w:szCs w:val="24"/>
        </w:rPr>
        <w:t>Conclusiones</w:t>
      </w:r>
    </w:p>
    <w:p w14:paraId="2A51DE34" w14:textId="13C31A7F" w:rsidR="000D0133" w:rsidRPr="002C6004" w:rsidRDefault="000D0133" w:rsidP="00F3555E">
      <w:pPr>
        <w:numPr>
          <w:ilvl w:val="0"/>
          <w:numId w:val="4"/>
        </w:numPr>
        <w:spacing w:after="120" w:line="360" w:lineRule="auto"/>
        <w:ind w:left="284" w:hanging="284"/>
        <w:jc w:val="both"/>
        <w:rPr>
          <w:rFonts w:ascii="Times New Roman" w:hAnsi="Times New Roman"/>
          <w:sz w:val="24"/>
          <w:szCs w:val="24"/>
        </w:rPr>
      </w:pPr>
      <w:r w:rsidRPr="002C6004">
        <w:rPr>
          <w:rFonts w:ascii="Times New Roman" w:hAnsi="Times New Roman"/>
          <w:sz w:val="24"/>
          <w:szCs w:val="24"/>
        </w:rPr>
        <w:t>En el territorio se manifiesta una Alta v</w:t>
      </w:r>
      <w:r w:rsidR="00952AAA" w:rsidRPr="002C6004">
        <w:rPr>
          <w:rFonts w:ascii="Times New Roman" w:hAnsi="Times New Roman"/>
          <w:sz w:val="24"/>
          <w:szCs w:val="24"/>
        </w:rPr>
        <w:t xml:space="preserve">ulnerabilidad social, siendo la </w:t>
      </w:r>
      <w:r w:rsidRPr="002C6004">
        <w:rPr>
          <w:rFonts w:ascii="Times New Roman" w:hAnsi="Times New Roman"/>
          <w:sz w:val="24"/>
          <w:szCs w:val="24"/>
        </w:rPr>
        <w:t xml:space="preserve">vulnerabilidad de la población </w:t>
      </w:r>
      <w:r w:rsidR="0075141D" w:rsidRPr="002C6004">
        <w:rPr>
          <w:rFonts w:ascii="Times New Roman" w:hAnsi="Times New Roman"/>
          <w:sz w:val="24"/>
          <w:szCs w:val="24"/>
        </w:rPr>
        <w:t>expuesta</w:t>
      </w:r>
      <w:r w:rsidRPr="002C6004">
        <w:rPr>
          <w:rFonts w:ascii="Times New Roman" w:hAnsi="Times New Roman"/>
          <w:sz w:val="24"/>
          <w:szCs w:val="24"/>
        </w:rPr>
        <w:t xml:space="preserve"> la de mayor </w:t>
      </w:r>
      <w:r w:rsidR="00952AAA" w:rsidRPr="002C6004">
        <w:rPr>
          <w:rFonts w:ascii="Times New Roman" w:hAnsi="Times New Roman"/>
          <w:sz w:val="24"/>
          <w:szCs w:val="24"/>
        </w:rPr>
        <w:t>incidencia.</w:t>
      </w:r>
    </w:p>
    <w:p w14:paraId="21C6274A" w14:textId="20C5E696" w:rsidR="00952AAA" w:rsidRPr="002C6004" w:rsidRDefault="00952AAA" w:rsidP="00F3555E">
      <w:pPr>
        <w:numPr>
          <w:ilvl w:val="0"/>
          <w:numId w:val="4"/>
        </w:numPr>
        <w:spacing w:after="120" w:line="360" w:lineRule="auto"/>
        <w:ind w:left="284" w:hanging="284"/>
        <w:jc w:val="both"/>
        <w:rPr>
          <w:rFonts w:ascii="Times New Roman" w:hAnsi="Times New Roman"/>
          <w:sz w:val="24"/>
          <w:szCs w:val="24"/>
        </w:rPr>
      </w:pPr>
      <w:r w:rsidRPr="002C6004">
        <w:rPr>
          <w:rFonts w:ascii="Times New Roman" w:hAnsi="Times New Roman"/>
          <w:sz w:val="24"/>
          <w:szCs w:val="24"/>
        </w:rPr>
        <w:t xml:space="preserve">Solo nueves municipios de trece en total del territorio </w:t>
      </w:r>
      <w:r w:rsidR="00551A8D" w:rsidRPr="002C6004">
        <w:rPr>
          <w:rFonts w:ascii="Times New Roman" w:hAnsi="Times New Roman"/>
          <w:sz w:val="24"/>
          <w:szCs w:val="24"/>
        </w:rPr>
        <w:t>manifestaron</w:t>
      </w:r>
      <w:r w:rsidRPr="002C6004">
        <w:rPr>
          <w:rFonts w:ascii="Times New Roman" w:hAnsi="Times New Roman"/>
          <w:sz w:val="24"/>
          <w:szCs w:val="24"/>
        </w:rPr>
        <w:t xml:space="preserve"> una Alta vulnerabilidad</w:t>
      </w:r>
      <w:r w:rsidR="00551A8D" w:rsidRPr="002C6004">
        <w:rPr>
          <w:rFonts w:ascii="Times New Roman" w:hAnsi="Times New Roman"/>
          <w:sz w:val="24"/>
          <w:szCs w:val="24"/>
        </w:rPr>
        <w:t xml:space="preserve"> social</w:t>
      </w:r>
      <w:r w:rsidRPr="002C6004">
        <w:rPr>
          <w:rFonts w:ascii="Times New Roman" w:hAnsi="Times New Roman"/>
          <w:sz w:val="24"/>
          <w:szCs w:val="24"/>
        </w:rPr>
        <w:t>.</w:t>
      </w:r>
    </w:p>
    <w:p w14:paraId="49DE16C7" w14:textId="2426B91B" w:rsidR="00F3555E" w:rsidRDefault="00952AAA" w:rsidP="00F3555E">
      <w:pPr>
        <w:numPr>
          <w:ilvl w:val="0"/>
          <w:numId w:val="4"/>
        </w:numPr>
        <w:spacing w:after="120" w:line="360" w:lineRule="auto"/>
        <w:ind w:left="284" w:hanging="284"/>
        <w:jc w:val="both"/>
        <w:rPr>
          <w:rFonts w:ascii="Times New Roman" w:hAnsi="Times New Roman"/>
          <w:sz w:val="24"/>
          <w:szCs w:val="24"/>
        </w:rPr>
      </w:pPr>
      <w:r w:rsidRPr="002C6004">
        <w:rPr>
          <w:rFonts w:ascii="Times New Roman" w:hAnsi="Times New Roman"/>
          <w:sz w:val="24"/>
          <w:szCs w:val="24"/>
        </w:rPr>
        <w:t>El municipio de Bayamo clasifica como uno de los municipios</w:t>
      </w:r>
      <w:r w:rsidR="007D29C8" w:rsidRPr="002C6004">
        <w:rPr>
          <w:rFonts w:ascii="Times New Roman" w:hAnsi="Times New Roman"/>
          <w:sz w:val="24"/>
          <w:szCs w:val="24"/>
        </w:rPr>
        <w:t xml:space="preserve"> que mayor influencia tiene en los resultados del territorio.</w:t>
      </w:r>
    </w:p>
    <w:p w14:paraId="681CA26A" w14:textId="70C1F54E" w:rsidR="007D29C8" w:rsidRPr="00F3555E" w:rsidRDefault="007D29C8" w:rsidP="00F3555E">
      <w:pPr>
        <w:numPr>
          <w:ilvl w:val="0"/>
          <w:numId w:val="4"/>
        </w:numPr>
        <w:spacing w:after="120" w:line="360" w:lineRule="auto"/>
        <w:ind w:left="284" w:hanging="284"/>
        <w:jc w:val="both"/>
        <w:rPr>
          <w:rFonts w:ascii="Times New Roman" w:hAnsi="Times New Roman"/>
          <w:sz w:val="24"/>
          <w:szCs w:val="24"/>
        </w:rPr>
      </w:pPr>
      <w:r w:rsidRPr="00F3555E">
        <w:rPr>
          <w:rFonts w:ascii="Times New Roman" w:hAnsi="Times New Roman"/>
          <w:sz w:val="24"/>
          <w:szCs w:val="24"/>
        </w:rPr>
        <w:t xml:space="preserve">La Alta vulnerabilidad social </w:t>
      </w:r>
      <w:r w:rsidR="005C4C6E" w:rsidRPr="00F3555E">
        <w:rPr>
          <w:rFonts w:ascii="Times New Roman" w:hAnsi="Times New Roman"/>
          <w:sz w:val="24"/>
          <w:szCs w:val="24"/>
        </w:rPr>
        <w:t>está</w:t>
      </w:r>
      <w:r w:rsidRPr="00F3555E">
        <w:rPr>
          <w:rFonts w:ascii="Times New Roman" w:hAnsi="Times New Roman"/>
          <w:sz w:val="24"/>
          <w:szCs w:val="24"/>
        </w:rPr>
        <w:t xml:space="preserve"> asociada fundamentalmente a las zonas de mayor </w:t>
      </w:r>
      <w:r w:rsidR="0075141D" w:rsidRPr="00F3555E">
        <w:rPr>
          <w:rFonts w:ascii="Times New Roman" w:hAnsi="Times New Roman"/>
          <w:sz w:val="24"/>
          <w:szCs w:val="24"/>
        </w:rPr>
        <w:t>susceptibilidad</w:t>
      </w:r>
      <w:r w:rsidRPr="00F3555E">
        <w:rPr>
          <w:rFonts w:ascii="Times New Roman" w:hAnsi="Times New Roman"/>
          <w:sz w:val="24"/>
          <w:szCs w:val="24"/>
        </w:rPr>
        <w:t xml:space="preserve"> de la vegetación proclive a incendiarse.</w:t>
      </w:r>
    </w:p>
    <w:p w14:paraId="2D8F9958" w14:textId="1ED775C0" w:rsidR="005C4C6E" w:rsidRPr="002C6004" w:rsidRDefault="005C4C6E" w:rsidP="00F3555E">
      <w:pPr>
        <w:numPr>
          <w:ilvl w:val="0"/>
          <w:numId w:val="4"/>
        </w:numPr>
        <w:spacing w:after="120" w:line="360" w:lineRule="auto"/>
        <w:ind w:left="284" w:hanging="284"/>
        <w:jc w:val="both"/>
        <w:rPr>
          <w:rFonts w:ascii="Times New Roman" w:hAnsi="Times New Roman"/>
          <w:sz w:val="24"/>
          <w:szCs w:val="24"/>
        </w:rPr>
      </w:pPr>
      <w:r w:rsidRPr="002C6004">
        <w:rPr>
          <w:rFonts w:ascii="Times New Roman" w:hAnsi="Times New Roman"/>
          <w:sz w:val="24"/>
          <w:szCs w:val="24"/>
        </w:rPr>
        <w:t xml:space="preserve">El </w:t>
      </w:r>
      <w:r w:rsidR="0075141D" w:rsidRPr="002C6004">
        <w:rPr>
          <w:rFonts w:ascii="Times New Roman" w:hAnsi="Times New Roman"/>
          <w:sz w:val="24"/>
          <w:szCs w:val="24"/>
        </w:rPr>
        <w:t>municipio</w:t>
      </w:r>
      <w:r w:rsidRPr="002C6004">
        <w:rPr>
          <w:rFonts w:ascii="Times New Roman" w:hAnsi="Times New Roman"/>
          <w:sz w:val="24"/>
          <w:szCs w:val="24"/>
        </w:rPr>
        <w:t xml:space="preserve"> Cauto Cristo es el único que manifiesta una Alta Vulnerabilidad en la percepción social.</w:t>
      </w:r>
    </w:p>
    <w:p w14:paraId="78FAA0D4" w14:textId="3551ED1D" w:rsidR="00E93D7C" w:rsidRPr="002C6004" w:rsidRDefault="00E93D7C" w:rsidP="00F3555E">
      <w:pPr>
        <w:numPr>
          <w:ilvl w:val="0"/>
          <w:numId w:val="4"/>
        </w:numPr>
        <w:spacing w:after="120" w:line="360" w:lineRule="auto"/>
        <w:ind w:left="284" w:hanging="284"/>
        <w:jc w:val="both"/>
        <w:rPr>
          <w:rFonts w:ascii="Times New Roman" w:hAnsi="Times New Roman"/>
          <w:sz w:val="24"/>
          <w:szCs w:val="24"/>
        </w:rPr>
      </w:pPr>
      <w:r w:rsidRPr="002C6004">
        <w:rPr>
          <w:rFonts w:ascii="Times New Roman" w:hAnsi="Times New Roman"/>
          <w:sz w:val="24"/>
          <w:szCs w:val="24"/>
        </w:rPr>
        <w:t>Existe una Alta percepción social en el territorio representada por el 53</w:t>
      </w:r>
      <w:r w:rsidR="00262856">
        <w:rPr>
          <w:rFonts w:ascii="Times New Roman" w:hAnsi="Times New Roman"/>
          <w:sz w:val="24"/>
          <w:szCs w:val="24"/>
        </w:rPr>
        <w:t>.</w:t>
      </w:r>
      <w:r w:rsidRPr="002C6004">
        <w:rPr>
          <w:rFonts w:ascii="Times New Roman" w:hAnsi="Times New Roman"/>
          <w:sz w:val="24"/>
          <w:szCs w:val="24"/>
        </w:rPr>
        <w:t>4% de la población</w:t>
      </w:r>
      <w:r w:rsidR="00811291" w:rsidRPr="002C6004">
        <w:rPr>
          <w:rFonts w:ascii="Times New Roman" w:hAnsi="Times New Roman"/>
          <w:sz w:val="24"/>
          <w:szCs w:val="24"/>
        </w:rPr>
        <w:t>.</w:t>
      </w:r>
    </w:p>
    <w:p w14:paraId="41F8D961" w14:textId="77777777" w:rsidR="00DA78B8" w:rsidRPr="00BA41BE" w:rsidRDefault="00F3555E" w:rsidP="00206241">
      <w:pPr>
        <w:spacing w:after="120" w:line="360" w:lineRule="auto"/>
        <w:jc w:val="both"/>
        <w:rPr>
          <w:rFonts w:ascii="Times New Roman" w:hAnsi="Times New Roman"/>
          <w:b/>
          <w:sz w:val="24"/>
          <w:szCs w:val="24"/>
        </w:rPr>
      </w:pPr>
      <w:r>
        <w:rPr>
          <w:rFonts w:ascii="Times New Roman" w:hAnsi="Times New Roman"/>
          <w:b/>
          <w:sz w:val="24"/>
          <w:szCs w:val="24"/>
        </w:rPr>
        <w:lastRenderedPageBreak/>
        <w:t>Bibliografías</w:t>
      </w:r>
    </w:p>
    <w:p w14:paraId="02B83B87" w14:textId="77777777" w:rsidR="00A84029" w:rsidRPr="00206241" w:rsidRDefault="00A84029" w:rsidP="00F3555E">
      <w:pPr>
        <w:pStyle w:val="ref"/>
        <w:shd w:val="clear" w:color="auto" w:fill="FFFFFF"/>
        <w:spacing w:before="0" w:beforeAutospacing="0" w:after="0" w:afterAutospacing="0" w:line="360" w:lineRule="auto"/>
        <w:ind w:left="426" w:hanging="426"/>
        <w:jc w:val="both"/>
        <w:rPr>
          <w:color w:val="000000"/>
          <w:lang w:val="pt-PT"/>
        </w:rPr>
      </w:pPr>
      <w:r w:rsidRPr="002C6004">
        <w:rPr>
          <w:color w:val="000000"/>
        </w:rPr>
        <w:t>Alvarado, M.</w:t>
      </w:r>
      <w:r>
        <w:rPr>
          <w:color w:val="000000"/>
        </w:rPr>
        <w:t xml:space="preserve"> </w:t>
      </w:r>
      <w:r w:rsidRPr="002C6004">
        <w:rPr>
          <w:color w:val="000000"/>
        </w:rPr>
        <w:t>(2019)</w:t>
      </w:r>
      <w:r>
        <w:rPr>
          <w:color w:val="000000"/>
        </w:rPr>
        <w:t>.</w:t>
      </w:r>
      <w:r w:rsidRPr="002C6004">
        <w:rPr>
          <w:color w:val="000000"/>
        </w:rPr>
        <w:t xml:space="preserve">  Prevención de incendios forestales, en </w:t>
      </w:r>
      <w:r w:rsidRPr="002C6004">
        <w:rPr>
          <w:rStyle w:val="nfasis"/>
          <w:color w:val="000000"/>
        </w:rPr>
        <w:t>Seminario Internacional sobre Evaluación de Políticas Públicas Forestales</w:t>
      </w:r>
      <w:r w:rsidRPr="002C6004">
        <w:rPr>
          <w:color w:val="000000"/>
        </w:rPr>
        <w:t> Ciudad de México [consulta: 2020-04-15]. </w:t>
      </w:r>
      <w:hyperlink r:id="rId26" w:tgtFrame="_blank" w:history="1">
        <w:r w:rsidRPr="00206241">
          <w:rPr>
            <w:rStyle w:val="Hipervnculo"/>
            <w:lang w:val="pt-PT"/>
          </w:rPr>
          <w:t>https://www.preventionincendiosforestales.cl/autor/mario-alvarado</w:t>
        </w:r>
      </w:hyperlink>
      <w:r w:rsidRPr="00206241">
        <w:rPr>
          <w:color w:val="000000"/>
          <w:lang w:val="pt-PT"/>
        </w:rPr>
        <w:t> </w:t>
      </w:r>
    </w:p>
    <w:p w14:paraId="70D062FC" w14:textId="77777777" w:rsidR="00A84029" w:rsidRPr="002D18BA" w:rsidRDefault="00A84029" w:rsidP="00F3555E">
      <w:pPr>
        <w:spacing w:after="0" w:line="360" w:lineRule="auto"/>
        <w:ind w:left="426" w:hanging="426"/>
        <w:jc w:val="both"/>
        <w:rPr>
          <w:rFonts w:ascii="Times New Roman" w:hAnsi="Times New Roman"/>
          <w:sz w:val="24"/>
          <w:szCs w:val="24"/>
        </w:rPr>
      </w:pPr>
      <w:hyperlink r:id="rId27" w:history="1">
        <w:r w:rsidRPr="002D18BA">
          <w:rPr>
            <w:rStyle w:val="Hipervnculo"/>
            <w:rFonts w:ascii="Times New Roman" w:hAnsi="Times New Roman"/>
            <w:color w:val="auto"/>
            <w:sz w:val="24"/>
            <w:szCs w:val="24"/>
            <w:u w:val="none"/>
            <w:lang w:val="pt-BR"/>
          </w:rPr>
          <w:t xml:space="preserve">Altamirano, D; Ordoñez Bernal, M. (2021). </w:t>
        </w:r>
        <w:r w:rsidRPr="002D18BA">
          <w:rPr>
            <w:rStyle w:val="Hipervnculo"/>
            <w:rFonts w:ascii="Times New Roman" w:hAnsi="Times New Roman"/>
            <w:color w:val="auto"/>
            <w:sz w:val="24"/>
            <w:szCs w:val="24"/>
            <w:u w:val="none"/>
          </w:rPr>
          <w:t>Percepción y vulnerabilidad social por incendios forestales por las comunidades de un sector de transición urbano – rural de los cerros del municipio de Cali, Valle del Cauca. https://repositorio.ucm.edu.co/bitstream/10839/3228/1</w:t>
        </w:r>
      </w:hyperlink>
    </w:p>
    <w:p w14:paraId="05725F8E" w14:textId="77777777" w:rsidR="00A84029" w:rsidRDefault="00A84029" w:rsidP="00F3555E">
      <w:pPr>
        <w:spacing w:after="0" w:line="360" w:lineRule="auto"/>
        <w:ind w:left="426" w:hanging="426"/>
        <w:jc w:val="both"/>
        <w:rPr>
          <w:rFonts w:ascii="Times New Roman" w:hAnsi="Times New Roman"/>
          <w:sz w:val="24"/>
          <w:szCs w:val="24"/>
        </w:rPr>
      </w:pPr>
      <w:r>
        <w:rPr>
          <w:rFonts w:ascii="Times New Roman" w:hAnsi="Times New Roman"/>
          <w:sz w:val="24"/>
          <w:szCs w:val="24"/>
        </w:rPr>
        <w:t>Bohórquez, J.</w:t>
      </w:r>
      <w:r w:rsidRPr="002C6004">
        <w:rPr>
          <w:rFonts w:ascii="Times New Roman" w:hAnsi="Times New Roman"/>
          <w:sz w:val="24"/>
          <w:szCs w:val="24"/>
        </w:rPr>
        <w:t xml:space="preserve"> (2013). Evaluación de la vulnerabilidad social ante amenazas naturales en Manzanillo (Colima). Un aporte de método. Investigaciones Geográficas, </w:t>
      </w:r>
      <w:r w:rsidRPr="00194D65">
        <w:rPr>
          <w:rFonts w:ascii="Times New Roman" w:hAnsi="Times New Roman"/>
          <w:i/>
          <w:iCs/>
          <w:sz w:val="24"/>
          <w:szCs w:val="24"/>
        </w:rPr>
        <w:t>Boletín del Instituto de Geografía, 81</w:t>
      </w:r>
      <w:r w:rsidRPr="002C6004">
        <w:rPr>
          <w:rFonts w:ascii="Times New Roman" w:hAnsi="Times New Roman"/>
          <w:sz w:val="24"/>
          <w:szCs w:val="24"/>
        </w:rPr>
        <w:t xml:space="preserve">, 79-93. </w:t>
      </w:r>
      <w:r w:rsidRPr="002C6004">
        <w:rPr>
          <w:rFonts w:ascii="Times New Roman" w:hAnsi="Times New Roman"/>
          <w:color w:val="737373"/>
          <w:sz w:val="24"/>
          <w:szCs w:val="24"/>
        </w:rPr>
        <w:t>DOI: </w:t>
      </w:r>
      <w:hyperlink r:id="rId28" w:history="1">
        <w:r w:rsidRPr="002C6004">
          <w:rPr>
            <w:rStyle w:val="Hipervnculo"/>
            <w:rFonts w:ascii="Times New Roman" w:hAnsi="Times New Roman"/>
            <w:sz w:val="24"/>
            <w:szCs w:val="24"/>
            <w:u w:val="none"/>
            <w:bdr w:val="none" w:sz="0" w:space="0" w:color="auto" w:frame="1"/>
          </w:rPr>
          <w:t>10.14350/rig.36333</w:t>
        </w:r>
      </w:hyperlink>
    </w:p>
    <w:p w14:paraId="0FC87453" w14:textId="77777777" w:rsidR="00D51272" w:rsidRPr="002C6004" w:rsidRDefault="00D51272" w:rsidP="00F3555E">
      <w:pPr>
        <w:spacing w:after="0" w:line="360" w:lineRule="auto"/>
        <w:ind w:left="426" w:hanging="426"/>
        <w:jc w:val="both"/>
        <w:rPr>
          <w:rFonts w:ascii="Times New Roman" w:hAnsi="Times New Roman"/>
          <w:sz w:val="24"/>
          <w:szCs w:val="24"/>
        </w:rPr>
      </w:pPr>
      <w:r w:rsidRPr="002C6004">
        <w:rPr>
          <w:rFonts w:ascii="Times New Roman" w:hAnsi="Times New Roman"/>
          <w:sz w:val="24"/>
          <w:szCs w:val="24"/>
        </w:rPr>
        <w:t>Briones-Herrera, C. I.</w:t>
      </w:r>
      <w:r w:rsidR="00844101">
        <w:rPr>
          <w:rFonts w:ascii="Times New Roman" w:hAnsi="Times New Roman"/>
          <w:sz w:val="24"/>
          <w:szCs w:val="24"/>
        </w:rPr>
        <w:t>;</w:t>
      </w:r>
      <w:r w:rsidRPr="002C6004">
        <w:rPr>
          <w:rFonts w:ascii="Times New Roman" w:hAnsi="Times New Roman"/>
          <w:sz w:val="24"/>
          <w:szCs w:val="24"/>
        </w:rPr>
        <w:t xml:space="preserve"> Vega-Nieva, D.</w:t>
      </w:r>
      <w:r w:rsidR="00A965AE">
        <w:rPr>
          <w:rFonts w:ascii="Times New Roman" w:hAnsi="Times New Roman"/>
          <w:sz w:val="24"/>
          <w:szCs w:val="24"/>
        </w:rPr>
        <w:t xml:space="preserve"> </w:t>
      </w:r>
      <w:r w:rsidRPr="002C6004">
        <w:rPr>
          <w:rFonts w:ascii="Times New Roman" w:hAnsi="Times New Roman"/>
          <w:sz w:val="24"/>
          <w:szCs w:val="24"/>
        </w:rPr>
        <w:t>J.</w:t>
      </w:r>
      <w:r w:rsidR="00844101">
        <w:rPr>
          <w:rFonts w:ascii="Times New Roman" w:hAnsi="Times New Roman"/>
          <w:sz w:val="24"/>
          <w:szCs w:val="24"/>
        </w:rPr>
        <w:t>;</w:t>
      </w:r>
      <w:r w:rsidRPr="002C6004">
        <w:rPr>
          <w:rFonts w:ascii="Times New Roman" w:hAnsi="Times New Roman"/>
          <w:sz w:val="24"/>
          <w:szCs w:val="24"/>
        </w:rPr>
        <w:t xml:space="preserve"> Monjarás-Vega, N.</w:t>
      </w:r>
      <w:r w:rsidR="00A965AE">
        <w:rPr>
          <w:rFonts w:ascii="Times New Roman" w:hAnsi="Times New Roman"/>
          <w:sz w:val="24"/>
          <w:szCs w:val="24"/>
        </w:rPr>
        <w:t xml:space="preserve"> </w:t>
      </w:r>
      <w:r w:rsidRPr="002C6004">
        <w:rPr>
          <w:rFonts w:ascii="Times New Roman" w:hAnsi="Times New Roman"/>
          <w:sz w:val="24"/>
          <w:szCs w:val="24"/>
        </w:rPr>
        <w:t>A.</w:t>
      </w:r>
      <w:r w:rsidR="00A965AE">
        <w:rPr>
          <w:rFonts w:ascii="Times New Roman" w:hAnsi="Times New Roman"/>
          <w:sz w:val="24"/>
          <w:szCs w:val="24"/>
        </w:rPr>
        <w:t>;</w:t>
      </w:r>
      <w:r w:rsidRPr="002C6004">
        <w:rPr>
          <w:rFonts w:ascii="Times New Roman" w:hAnsi="Times New Roman"/>
          <w:sz w:val="24"/>
          <w:szCs w:val="24"/>
        </w:rPr>
        <w:t xml:space="preserve"> Flores-Medina, F.</w:t>
      </w:r>
      <w:r w:rsidR="00A965AE">
        <w:rPr>
          <w:rFonts w:ascii="Times New Roman" w:hAnsi="Times New Roman"/>
          <w:sz w:val="24"/>
          <w:szCs w:val="24"/>
        </w:rPr>
        <w:t>;</w:t>
      </w:r>
      <w:r w:rsidRPr="002C6004">
        <w:rPr>
          <w:rFonts w:ascii="Times New Roman" w:hAnsi="Times New Roman"/>
          <w:sz w:val="24"/>
          <w:szCs w:val="24"/>
        </w:rPr>
        <w:t xml:space="preserve"> López-Serrano, P.</w:t>
      </w:r>
      <w:r w:rsidR="00A965AE">
        <w:rPr>
          <w:rFonts w:ascii="Times New Roman" w:hAnsi="Times New Roman"/>
          <w:sz w:val="24"/>
          <w:szCs w:val="24"/>
        </w:rPr>
        <w:t xml:space="preserve"> </w:t>
      </w:r>
      <w:r w:rsidRPr="002C6004">
        <w:rPr>
          <w:rFonts w:ascii="Times New Roman" w:hAnsi="Times New Roman"/>
          <w:sz w:val="24"/>
          <w:szCs w:val="24"/>
        </w:rPr>
        <w:t>M.</w:t>
      </w:r>
      <w:r w:rsidR="00A965AE">
        <w:rPr>
          <w:rFonts w:ascii="Times New Roman" w:hAnsi="Times New Roman"/>
          <w:sz w:val="24"/>
          <w:szCs w:val="24"/>
        </w:rPr>
        <w:t>;</w:t>
      </w:r>
      <w:r w:rsidRPr="002C6004">
        <w:rPr>
          <w:rFonts w:ascii="Times New Roman" w:hAnsi="Times New Roman"/>
          <w:sz w:val="24"/>
          <w:szCs w:val="24"/>
        </w:rPr>
        <w:t xml:space="preserve"> Corral-Rivas, J.</w:t>
      </w:r>
      <w:r w:rsidR="00A965AE">
        <w:rPr>
          <w:rFonts w:ascii="Times New Roman" w:hAnsi="Times New Roman"/>
          <w:sz w:val="24"/>
          <w:szCs w:val="24"/>
        </w:rPr>
        <w:t xml:space="preserve"> </w:t>
      </w:r>
      <w:r w:rsidRPr="002C6004">
        <w:rPr>
          <w:rFonts w:ascii="Times New Roman" w:hAnsi="Times New Roman"/>
          <w:sz w:val="24"/>
          <w:szCs w:val="24"/>
        </w:rPr>
        <w:t>J.</w:t>
      </w:r>
      <w:r w:rsidR="00A965AE">
        <w:rPr>
          <w:rFonts w:ascii="Times New Roman" w:hAnsi="Times New Roman"/>
          <w:sz w:val="24"/>
          <w:szCs w:val="24"/>
        </w:rPr>
        <w:t>;</w:t>
      </w:r>
      <w:r w:rsidRPr="002C6004">
        <w:rPr>
          <w:rFonts w:ascii="Times New Roman" w:hAnsi="Times New Roman"/>
          <w:sz w:val="24"/>
          <w:szCs w:val="24"/>
        </w:rPr>
        <w:t xml:space="preserve"> Carrillo-Parra, A.</w:t>
      </w:r>
      <w:r w:rsidR="00A965AE">
        <w:rPr>
          <w:rFonts w:ascii="Times New Roman" w:hAnsi="Times New Roman"/>
          <w:sz w:val="24"/>
          <w:szCs w:val="24"/>
        </w:rPr>
        <w:t>;</w:t>
      </w:r>
      <w:r w:rsidRPr="002C6004">
        <w:rPr>
          <w:rFonts w:ascii="Times New Roman" w:hAnsi="Times New Roman"/>
          <w:sz w:val="24"/>
          <w:szCs w:val="24"/>
        </w:rPr>
        <w:t xml:space="preserve"> Pulgarin-Gámiz, M.</w:t>
      </w:r>
      <w:r w:rsidR="00A965AE">
        <w:rPr>
          <w:rFonts w:ascii="Times New Roman" w:hAnsi="Times New Roman"/>
          <w:sz w:val="24"/>
          <w:szCs w:val="24"/>
        </w:rPr>
        <w:t xml:space="preserve"> </w:t>
      </w:r>
      <w:r w:rsidRPr="002C6004">
        <w:rPr>
          <w:rFonts w:ascii="Times New Roman" w:hAnsi="Times New Roman"/>
          <w:sz w:val="24"/>
          <w:szCs w:val="24"/>
        </w:rPr>
        <w:t>Á.</w:t>
      </w:r>
      <w:r w:rsidR="00A965AE">
        <w:rPr>
          <w:rFonts w:ascii="Times New Roman" w:hAnsi="Times New Roman"/>
          <w:sz w:val="24"/>
          <w:szCs w:val="24"/>
        </w:rPr>
        <w:t>;</w:t>
      </w:r>
      <w:r w:rsidRPr="002C6004">
        <w:rPr>
          <w:rFonts w:ascii="Times New Roman" w:hAnsi="Times New Roman"/>
          <w:sz w:val="24"/>
          <w:szCs w:val="24"/>
        </w:rPr>
        <w:t xml:space="preserve"> Alvarado-Celestino, E.</w:t>
      </w:r>
      <w:r w:rsidR="00A965AE">
        <w:rPr>
          <w:rFonts w:ascii="Times New Roman" w:hAnsi="Times New Roman"/>
          <w:sz w:val="24"/>
          <w:szCs w:val="24"/>
        </w:rPr>
        <w:t>;</w:t>
      </w:r>
      <w:r w:rsidRPr="002C6004">
        <w:rPr>
          <w:rFonts w:ascii="Times New Roman" w:hAnsi="Times New Roman"/>
          <w:sz w:val="24"/>
          <w:szCs w:val="24"/>
        </w:rPr>
        <w:t xml:space="preserve"> González-Cabán, A.</w:t>
      </w:r>
      <w:r w:rsidR="00A965AE">
        <w:rPr>
          <w:rFonts w:ascii="Times New Roman" w:hAnsi="Times New Roman"/>
          <w:sz w:val="24"/>
          <w:szCs w:val="24"/>
        </w:rPr>
        <w:t>;</w:t>
      </w:r>
      <w:r w:rsidRPr="002C6004">
        <w:rPr>
          <w:rFonts w:ascii="Times New Roman" w:hAnsi="Times New Roman"/>
          <w:sz w:val="24"/>
          <w:szCs w:val="24"/>
        </w:rPr>
        <w:t xml:space="preserve"> Arellano-Pérez, S.</w:t>
      </w:r>
      <w:r w:rsidR="00A965AE">
        <w:rPr>
          <w:rFonts w:ascii="Times New Roman" w:hAnsi="Times New Roman"/>
          <w:sz w:val="24"/>
          <w:szCs w:val="24"/>
        </w:rPr>
        <w:t>;</w:t>
      </w:r>
      <w:r w:rsidRPr="002C6004">
        <w:rPr>
          <w:rFonts w:ascii="Times New Roman" w:hAnsi="Times New Roman"/>
          <w:sz w:val="24"/>
          <w:szCs w:val="24"/>
        </w:rPr>
        <w:t xml:space="preserve"> Álvarez-González, J.</w:t>
      </w:r>
      <w:r w:rsidR="00A965AE">
        <w:rPr>
          <w:rFonts w:ascii="Times New Roman" w:hAnsi="Times New Roman"/>
          <w:sz w:val="24"/>
          <w:szCs w:val="24"/>
        </w:rPr>
        <w:t xml:space="preserve"> </w:t>
      </w:r>
      <w:r w:rsidRPr="002C6004">
        <w:rPr>
          <w:rFonts w:ascii="Times New Roman" w:hAnsi="Times New Roman"/>
          <w:sz w:val="24"/>
          <w:szCs w:val="24"/>
        </w:rPr>
        <w:t>G.</w:t>
      </w:r>
      <w:r w:rsidR="00A965AE">
        <w:rPr>
          <w:rFonts w:ascii="Times New Roman" w:hAnsi="Times New Roman"/>
          <w:sz w:val="24"/>
          <w:szCs w:val="24"/>
        </w:rPr>
        <w:t>;</w:t>
      </w:r>
      <w:r w:rsidRPr="002C6004">
        <w:rPr>
          <w:rFonts w:ascii="Times New Roman" w:hAnsi="Times New Roman"/>
          <w:sz w:val="24"/>
          <w:szCs w:val="24"/>
        </w:rPr>
        <w:t xml:space="preserve"> Ruiz-González, A.</w:t>
      </w:r>
      <w:r w:rsidR="00A965AE">
        <w:rPr>
          <w:rFonts w:ascii="Times New Roman" w:hAnsi="Times New Roman"/>
          <w:sz w:val="24"/>
          <w:szCs w:val="24"/>
        </w:rPr>
        <w:t xml:space="preserve"> </w:t>
      </w:r>
      <w:r w:rsidRPr="002C6004">
        <w:rPr>
          <w:rFonts w:ascii="Times New Roman" w:hAnsi="Times New Roman"/>
          <w:sz w:val="24"/>
          <w:szCs w:val="24"/>
        </w:rPr>
        <w:t xml:space="preserve">D. </w:t>
      </w:r>
      <w:r w:rsidR="00194D65" w:rsidRPr="002C6004">
        <w:rPr>
          <w:rFonts w:ascii="Times New Roman" w:hAnsi="Times New Roman"/>
          <w:sz w:val="24"/>
          <w:szCs w:val="24"/>
        </w:rPr>
        <w:t>&amp;</w:t>
      </w:r>
      <w:r w:rsidRPr="002C6004">
        <w:rPr>
          <w:rFonts w:ascii="Times New Roman" w:hAnsi="Times New Roman"/>
          <w:sz w:val="24"/>
          <w:szCs w:val="24"/>
        </w:rPr>
        <w:t xml:space="preserve"> Jolly, W.</w:t>
      </w:r>
      <w:r w:rsidR="00A965AE">
        <w:rPr>
          <w:rFonts w:ascii="Times New Roman" w:hAnsi="Times New Roman"/>
          <w:sz w:val="24"/>
          <w:szCs w:val="24"/>
        </w:rPr>
        <w:t xml:space="preserve"> </w:t>
      </w:r>
      <w:r w:rsidRPr="002C6004">
        <w:rPr>
          <w:rFonts w:ascii="Times New Roman" w:hAnsi="Times New Roman"/>
          <w:sz w:val="24"/>
          <w:szCs w:val="24"/>
        </w:rPr>
        <w:t xml:space="preserve">M. (2019). </w:t>
      </w:r>
      <w:r w:rsidRPr="002C6004">
        <w:rPr>
          <w:rFonts w:ascii="Times New Roman" w:hAnsi="Times New Roman"/>
          <w:sz w:val="24"/>
          <w:szCs w:val="24"/>
          <w:lang w:val="en-US"/>
        </w:rPr>
        <w:t xml:space="preserve">Modeling and </w:t>
      </w:r>
      <w:r w:rsidR="00A965AE">
        <w:rPr>
          <w:rFonts w:ascii="Times New Roman" w:hAnsi="Times New Roman"/>
          <w:sz w:val="24"/>
          <w:szCs w:val="24"/>
          <w:lang w:val="en-US"/>
        </w:rPr>
        <w:t>m</w:t>
      </w:r>
      <w:r w:rsidRPr="002C6004">
        <w:rPr>
          <w:rFonts w:ascii="Times New Roman" w:hAnsi="Times New Roman"/>
          <w:sz w:val="24"/>
          <w:szCs w:val="24"/>
          <w:lang w:val="en-US"/>
        </w:rPr>
        <w:t xml:space="preserve">apping </w:t>
      </w:r>
      <w:r w:rsidR="00A965AE">
        <w:rPr>
          <w:rFonts w:ascii="Times New Roman" w:hAnsi="Times New Roman"/>
          <w:sz w:val="24"/>
          <w:szCs w:val="24"/>
          <w:lang w:val="en-US"/>
        </w:rPr>
        <w:t>f</w:t>
      </w:r>
      <w:r w:rsidRPr="002C6004">
        <w:rPr>
          <w:rFonts w:ascii="Times New Roman" w:hAnsi="Times New Roman"/>
          <w:sz w:val="24"/>
          <w:szCs w:val="24"/>
          <w:lang w:val="en-US"/>
        </w:rPr>
        <w:t xml:space="preserve">orest </w:t>
      </w:r>
      <w:r w:rsidR="00A965AE">
        <w:rPr>
          <w:rFonts w:ascii="Times New Roman" w:hAnsi="Times New Roman"/>
          <w:sz w:val="24"/>
          <w:szCs w:val="24"/>
          <w:lang w:val="en-US"/>
        </w:rPr>
        <w:t>f</w:t>
      </w:r>
      <w:r w:rsidRPr="002C6004">
        <w:rPr>
          <w:rFonts w:ascii="Times New Roman" w:hAnsi="Times New Roman"/>
          <w:sz w:val="24"/>
          <w:szCs w:val="24"/>
          <w:lang w:val="en-US"/>
        </w:rPr>
        <w:t xml:space="preserve">ire </w:t>
      </w:r>
      <w:r w:rsidR="00A965AE">
        <w:rPr>
          <w:rFonts w:ascii="Times New Roman" w:hAnsi="Times New Roman"/>
          <w:sz w:val="24"/>
          <w:szCs w:val="24"/>
          <w:lang w:val="en-US"/>
        </w:rPr>
        <w:t>o</w:t>
      </w:r>
      <w:r w:rsidRPr="002C6004">
        <w:rPr>
          <w:rFonts w:ascii="Times New Roman" w:hAnsi="Times New Roman"/>
          <w:sz w:val="24"/>
          <w:szCs w:val="24"/>
          <w:lang w:val="en-US"/>
        </w:rPr>
        <w:t xml:space="preserve">ccurrence from </w:t>
      </w:r>
      <w:r w:rsidR="00A965AE">
        <w:rPr>
          <w:rFonts w:ascii="Times New Roman" w:hAnsi="Times New Roman"/>
          <w:sz w:val="24"/>
          <w:szCs w:val="24"/>
          <w:lang w:val="en-US"/>
        </w:rPr>
        <w:t>a</w:t>
      </w:r>
      <w:r w:rsidRPr="002C6004">
        <w:rPr>
          <w:rFonts w:ascii="Times New Roman" w:hAnsi="Times New Roman"/>
          <w:sz w:val="24"/>
          <w:szCs w:val="24"/>
          <w:lang w:val="en-US"/>
        </w:rPr>
        <w:t xml:space="preserve">boveground </w:t>
      </w:r>
      <w:r w:rsidR="00A965AE">
        <w:rPr>
          <w:rFonts w:ascii="Times New Roman" w:hAnsi="Times New Roman"/>
          <w:sz w:val="24"/>
          <w:szCs w:val="24"/>
          <w:lang w:val="en-US"/>
        </w:rPr>
        <w:t>c</w:t>
      </w:r>
      <w:r w:rsidRPr="002C6004">
        <w:rPr>
          <w:rFonts w:ascii="Times New Roman" w:hAnsi="Times New Roman"/>
          <w:sz w:val="24"/>
          <w:szCs w:val="24"/>
          <w:lang w:val="en-US"/>
        </w:rPr>
        <w:t xml:space="preserve">arbon </w:t>
      </w:r>
      <w:r w:rsidR="00A965AE">
        <w:rPr>
          <w:rFonts w:ascii="Times New Roman" w:hAnsi="Times New Roman"/>
          <w:sz w:val="24"/>
          <w:szCs w:val="24"/>
          <w:lang w:val="en-US"/>
        </w:rPr>
        <w:t>d</w:t>
      </w:r>
      <w:r w:rsidRPr="002C6004">
        <w:rPr>
          <w:rFonts w:ascii="Times New Roman" w:hAnsi="Times New Roman"/>
          <w:sz w:val="24"/>
          <w:szCs w:val="24"/>
          <w:lang w:val="en-US"/>
        </w:rPr>
        <w:t>ensity in Mexico</w:t>
      </w:r>
      <w:r w:rsidRPr="00A965AE">
        <w:rPr>
          <w:rFonts w:ascii="Times New Roman" w:hAnsi="Times New Roman"/>
          <w:i/>
          <w:iCs/>
          <w:sz w:val="24"/>
          <w:szCs w:val="24"/>
          <w:lang w:val="en-US"/>
        </w:rPr>
        <w:t xml:space="preserve">. </w:t>
      </w:r>
      <w:r w:rsidRPr="00A965AE">
        <w:rPr>
          <w:rFonts w:ascii="Times New Roman" w:hAnsi="Times New Roman"/>
          <w:i/>
          <w:iCs/>
          <w:sz w:val="24"/>
          <w:szCs w:val="24"/>
        </w:rPr>
        <w:t>Forests</w:t>
      </w:r>
      <w:r w:rsidRPr="002C6004">
        <w:rPr>
          <w:rFonts w:ascii="Times New Roman" w:hAnsi="Times New Roman"/>
          <w:sz w:val="24"/>
          <w:szCs w:val="24"/>
        </w:rPr>
        <w:t xml:space="preserve"> [en línea]</w:t>
      </w:r>
      <w:r w:rsidR="00A965AE">
        <w:rPr>
          <w:rFonts w:ascii="Times New Roman" w:hAnsi="Times New Roman"/>
          <w:sz w:val="24"/>
          <w:szCs w:val="24"/>
        </w:rPr>
        <w:t xml:space="preserve"> (1</w:t>
      </w:r>
      <w:r w:rsidRPr="002C6004">
        <w:rPr>
          <w:rFonts w:ascii="Times New Roman" w:hAnsi="Times New Roman"/>
          <w:sz w:val="24"/>
          <w:szCs w:val="24"/>
        </w:rPr>
        <w:t>0</w:t>
      </w:r>
      <w:r w:rsidR="00A965AE">
        <w:rPr>
          <w:rFonts w:ascii="Times New Roman" w:hAnsi="Times New Roman"/>
          <w:sz w:val="24"/>
          <w:szCs w:val="24"/>
        </w:rPr>
        <w:t xml:space="preserve">), </w:t>
      </w:r>
      <w:r w:rsidRPr="002C6004">
        <w:rPr>
          <w:rFonts w:ascii="Times New Roman" w:hAnsi="Times New Roman"/>
          <w:sz w:val="24"/>
          <w:szCs w:val="24"/>
        </w:rPr>
        <w:t xml:space="preserve">5, 402. [Consulta: 27 mayo 2021]. DOI 10.3390/f10050402. Disponible en: </w:t>
      </w:r>
      <w:hyperlink r:id="rId29" w:history="1">
        <w:r w:rsidRPr="002C6004">
          <w:rPr>
            <w:rStyle w:val="Hipervnculo"/>
            <w:rFonts w:ascii="Times New Roman" w:hAnsi="Times New Roman"/>
            <w:sz w:val="24"/>
            <w:szCs w:val="24"/>
          </w:rPr>
          <w:t>https://www.mdpi.com/1999-4907/10/5/402</w:t>
        </w:r>
      </w:hyperlink>
    </w:p>
    <w:p w14:paraId="18234E4D" w14:textId="77777777" w:rsidR="00A84029" w:rsidRDefault="00A84029" w:rsidP="00F3555E">
      <w:pPr>
        <w:spacing w:after="0" w:line="360" w:lineRule="auto"/>
        <w:ind w:left="426" w:hanging="426"/>
        <w:jc w:val="both"/>
        <w:rPr>
          <w:rFonts w:ascii="Times New Roman" w:hAnsi="Times New Roman"/>
          <w:sz w:val="24"/>
          <w:szCs w:val="24"/>
        </w:rPr>
      </w:pPr>
      <w:r w:rsidRPr="00206241">
        <w:rPr>
          <w:rFonts w:ascii="Times New Roman" w:hAnsi="Times New Roman"/>
          <w:sz w:val="24"/>
          <w:szCs w:val="24"/>
          <w:lang w:val="en-US"/>
        </w:rPr>
        <w:t xml:space="preserve">Casallas, A.; Jimenez, C.; Torres, V.; Quirama, M.; Lizcano, A.; Lopez, E.; Forero, C.; Celis, N. &amp; Arenas, R. (2022a). </w:t>
      </w:r>
      <w:r w:rsidRPr="00A84029">
        <w:rPr>
          <w:rFonts w:ascii="Times New Roman" w:hAnsi="Times New Roman"/>
          <w:sz w:val="24"/>
          <w:szCs w:val="24"/>
          <w:lang w:val="en-US"/>
        </w:rPr>
        <w:t xml:space="preserve">Design of a forest fires early alert system through a deep 3D- CNN structure and a WRF-CNN bias correction. </w:t>
      </w:r>
      <w:hyperlink r:id="rId30" w:history="1">
        <w:r w:rsidRPr="002C6004">
          <w:rPr>
            <w:rStyle w:val="Hipervnculo"/>
            <w:rFonts w:ascii="Times New Roman" w:hAnsi="Times New Roman"/>
            <w:sz w:val="24"/>
            <w:szCs w:val="24"/>
          </w:rPr>
          <w:t>https://doi.org/10.3390/s22228790</w:t>
        </w:r>
      </w:hyperlink>
      <w:r w:rsidRPr="002C6004">
        <w:rPr>
          <w:rFonts w:ascii="Times New Roman" w:hAnsi="Times New Roman"/>
          <w:sz w:val="24"/>
          <w:szCs w:val="24"/>
        </w:rPr>
        <w:t xml:space="preserve"> </w:t>
      </w:r>
    </w:p>
    <w:p w14:paraId="1D7F91A7" w14:textId="77777777" w:rsidR="00D51272" w:rsidRDefault="00D51272" w:rsidP="00F3555E">
      <w:pPr>
        <w:spacing w:after="0" w:line="360" w:lineRule="auto"/>
        <w:ind w:left="426" w:hanging="426"/>
        <w:jc w:val="both"/>
        <w:rPr>
          <w:rFonts w:ascii="Times New Roman" w:hAnsi="Times New Roman"/>
          <w:sz w:val="24"/>
          <w:szCs w:val="24"/>
        </w:rPr>
      </w:pPr>
      <w:r>
        <w:rPr>
          <w:rFonts w:ascii="Times New Roman" w:hAnsi="Times New Roman"/>
          <w:sz w:val="24"/>
          <w:szCs w:val="24"/>
        </w:rPr>
        <w:t>Citma. (2013). Metodologia para el Estudio de Peligro Vulnerabilidad y Riesgo en Incendios Rurales.</w:t>
      </w:r>
    </w:p>
    <w:p w14:paraId="4203778E" w14:textId="77777777" w:rsidR="00D51272" w:rsidRPr="002C6004" w:rsidRDefault="00D51272" w:rsidP="00F3555E">
      <w:pPr>
        <w:pStyle w:val="ref"/>
        <w:shd w:val="clear" w:color="auto" w:fill="FFFFFF"/>
        <w:tabs>
          <w:tab w:val="right" w:pos="5670"/>
        </w:tabs>
        <w:spacing w:before="0" w:beforeAutospacing="0" w:after="0" w:afterAutospacing="0" w:line="360" w:lineRule="auto"/>
        <w:ind w:left="426" w:hanging="426"/>
        <w:jc w:val="both"/>
        <w:rPr>
          <w:color w:val="000000"/>
        </w:rPr>
      </w:pPr>
      <w:r w:rsidRPr="002C6004">
        <w:rPr>
          <w:color w:val="000000"/>
        </w:rPr>
        <w:t>C</w:t>
      </w:r>
      <w:r>
        <w:rPr>
          <w:color w:val="000000"/>
        </w:rPr>
        <w:t>uerpo de Guardabosque.</w:t>
      </w:r>
      <w:r w:rsidRPr="002C6004">
        <w:rPr>
          <w:color w:val="000000"/>
        </w:rPr>
        <w:t xml:space="preserve"> </w:t>
      </w:r>
      <w:r>
        <w:rPr>
          <w:color w:val="000000"/>
        </w:rPr>
        <w:t>(</w:t>
      </w:r>
      <w:r w:rsidRPr="002C6004">
        <w:rPr>
          <w:color w:val="000000"/>
        </w:rPr>
        <w:t>2017</w:t>
      </w:r>
      <w:r>
        <w:rPr>
          <w:color w:val="000000"/>
        </w:rPr>
        <w:t>)</w:t>
      </w:r>
      <w:r w:rsidRPr="002C6004">
        <w:rPr>
          <w:color w:val="000000"/>
        </w:rPr>
        <w:t>. Base de datos de incendios forestales de la Dirección Provincial del Cuerpo de Guardabosques de Granma.</w:t>
      </w:r>
    </w:p>
    <w:p w14:paraId="1A0E4BCB" w14:textId="77777777" w:rsidR="00A84029" w:rsidRPr="00206241" w:rsidRDefault="00A84029" w:rsidP="00F3555E">
      <w:pPr>
        <w:spacing w:after="0" w:line="360" w:lineRule="auto"/>
        <w:ind w:left="426" w:hanging="426"/>
        <w:jc w:val="both"/>
        <w:rPr>
          <w:rFonts w:ascii="Times New Roman" w:hAnsi="Times New Roman"/>
          <w:sz w:val="24"/>
          <w:szCs w:val="24"/>
          <w:lang w:val="en-US"/>
        </w:rPr>
      </w:pPr>
      <w:r w:rsidRPr="002C6004">
        <w:rPr>
          <w:rFonts w:ascii="Times New Roman" w:hAnsi="Times New Roman"/>
          <w:sz w:val="24"/>
          <w:szCs w:val="24"/>
        </w:rPr>
        <w:t>Chuvieco, E.</w:t>
      </w:r>
      <w:r w:rsidR="00A965AE">
        <w:rPr>
          <w:rFonts w:ascii="Times New Roman" w:hAnsi="Times New Roman"/>
          <w:sz w:val="24"/>
          <w:szCs w:val="24"/>
        </w:rPr>
        <w:t>;</w:t>
      </w:r>
      <w:r w:rsidRPr="002C6004">
        <w:rPr>
          <w:rFonts w:ascii="Times New Roman" w:hAnsi="Times New Roman"/>
          <w:sz w:val="24"/>
          <w:szCs w:val="24"/>
        </w:rPr>
        <w:t xml:space="preserve"> Martínez, S.</w:t>
      </w:r>
      <w:r w:rsidR="00A965AE">
        <w:rPr>
          <w:rFonts w:ascii="Times New Roman" w:hAnsi="Times New Roman"/>
          <w:sz w:val="24"/>
          <w:szCs w:val="24"/>
        </w:rPr>
        <w:t>;</w:t>
      </w:r>
      <w:r w:rsidRPr="002C6004">
        <w:rPr>
          <w:rFonts w:ascii="Times New Roman" w:hAnsi="Times New Roman"/>
          <w:sz w:val="24"/>
          <w:szCs w:val="24"/>
        </w:rPr>
        <w:t xml:space="preserve"> Román, M. V.</w:t>
      </w:r>
      <w:r w:rsidR="00A965AE">
        <w:rPr>
          <w:rFonts w:ascii="Times New Roman" w:hAnsi="Times New Roman"/>
          <w:sz w:val="24"/>
          <w:szCs w:val="24"/>
        </w:rPr>
        <w:t>;</w:t>
      </w:r>
      <w:r w:rsidRPr="002C6004">
        <w:rPr>
          <w:rFonts w:ascii="Times New Roman" w:hAnsi="Times New Roman"/>
          <w:sz w:val="24"/>
          <w:szCs w:val="24"/>
        </w:rPr>
        <w:t xml:space="preserve"> Hantson, S., &amp; Pettinari, M. L. (2013). </w:t>
      </w:r>
      <w:r w:rsidRPr="00A84029">
        <w:rPr>
          <w:rFonts w:ascii="Times New Roman" w:hAnsi="Times New Roman"/>
          <w:sz w:val="24"/>
          <w:szCs w:val="24"/>
          <w:lang w:val="en-US"/>
        </w:rPr>
        <w:t xml:space="preserve">Integration of ecological and socio-economic factors to assess global vulnerability to wildfire: Assessment of global wildfire vulnerability. </w:t>
      </w:r>
      <w:r w:rsidRPr="00206241">
        <w:rPr>
          <w:rFonts w:ascii="Times New Roman" w:hAnsi="Times New Roman"/>
          <w:i/>
          <w:iCs/>
          <w:sz w:val="24"/>
          <w:szCs w:val="24"/>
          <w:lang w:val="en-US"/>
        </w:rPr>
        <w:t>Global Ecology and Biogeography, 23</w:t>
      </w:r>
      <w:r w:rsidRPr="00206241">
        <w:rPr>
          <w:rFonts w:ascii="Times New Roman" w:hAnsi="Times New Roman"/>
          <w:sz w:val="24"/>
          <w:szCs w:val="24"/>
          <w:lang w:val="en-US"/>
        </w:rPr>
        <w:t xml:space="preserve">(2), 245-258. </w:t>
      </w:r>
      <w:hyperlink r:id="rId31" w:history="1">
        <w:r w:rsidRPr="00206241">
          <w:rPr>
            <w:rStyle w:val="Hipervnculo"/>
            <w:rFonts w:ascii="Times New Roman" w:hAnsi="Times New Roman"/>
            <w:sz w:val="24"/>
            <w:szCs w:val="24"/>
            <w:lang w:val="en-US"/>
          </w:rPr>
          <w:t>https://doi.org/10.1111/geb.12095</w:t>
        </w:r>
      </w:hyperlink>
      <w:r w:rsidRPr="00206241">
        <w:rPr>
          <w:rFonts w:ascii="Times New Roman" w:hAnsi="Times New Roman"/>
          <w:sz w:val="24"/>
          <w:szCs w:val="24"/>
          <w:lang w:val="en-US"/>
        </w:rPr>
        <w:t xml:space="preserve"> </w:t>
      </w:r>
    </w:p>
    <w:p w14:paraId="317E6FFB" w14:textId="77777777" w:rsidR="00566F04" w:rsidRDefault="00566F04" w:rsidP="00F3555E">
      <w:pPr>
        <w:spacing w:after="0" w:line="360" w:lineRule="auto"/>
        <w:ind w:left="426" w:hanging="426"/>
        <w:jc w:val="both"/>
        <w:rPr>
          <w:rFonts w:ascii="Times New Roman" w:hAnsi="Times New Roman"/>
          <w:sz w:val="24"/>
          <w:szCs w:val="24"/>
          <w:lang w:val="en-US"/>
        </w:rPr>
      </w:pPr>
      <w:r w:rsidRPr="00566F04">
        <w:rPr>
          <w:rFonts w:ascii="Times New Roman" w:hAnsi="Times New Roman"/>
          <w:sz w:val="24"/>
          <w:szCs w:val="24"/>
          <w:lang w:val="en-US"/>
        </w:rPr>
        <w:t>Chuvieco, E.; Martín, M. P.; Martínez, J. &amp; Salas, F. J. (1998). Geografía e incendios forestales. Serie Geográfica, 11, 11-17. http://hdl.handle.net/10261/6427</w:t>
      </w:r>
    </w:p>
    <w:p w14:paraId="5A9AC3BA" w14:textId="77777777" w:rsidR="00D51272" w:rsidRPr="00206241" w:rsidRDefault="00D51272" w:rsidP="00F3555E">
      <w:pPr>
        <w:spacing w:after="0" w:line="360" w:lineRule="auto"/>
        <w:ind w:left="426" w:hanging="426"/>
        <w:jc w:val="both"/>
        <w:rPr>
          <w:rFonts w:ascii="Times New Roman" w:hAnsi="Times New Roman"/>
          <w:sz w:val="24"/>
          <w:szCs w:val="24"/>
          <w:lang w:val="en-US"/>
        </w:rPr>
      </w:pPr>
      <w:r w:rsidRPr="002C6004">
        <w:rPr>
          <w:rFonts w:ascii="Times New Roman" w:hAnsi="Times New Roman"/>
          <w:sz w:val="24"/>
          <w:szCs w:val="24"/>
          <w:lang w:val="en-US"/>
        </w:rPr>
        <w:t>FAO</w:t>
      </w:r>
      <w:r>
        <w:rPr>
          <w:rFonts w:ascii="Times New Roman" w:hAnsi="Times New Roman"/>
          <w:sz w:val="24"/>
          <w:szCs w:val="24"/>
          <w:lang w:val="en-US"/>
        </w:rPr>
        <w:t>. (</w:t>
      </w:r>
      <w:r w:rsidRPr="002C6004">
        <w:rPr>
          <w:rFonts w:ascii="Times New Roman" w:hAnsi="Times New Roman"/>
          <w:sz w:val="24"/>
          <w:szCs w:val="24"/>
          <w:lang w:val="en-US"/>
        </w:rPr>
        <w:t>2006</w:t>
      </w:r>
      <w:r>
        <w:rPr>
          <w:rFonts w:ascii="Times New Roman" w:hAnsi="Times New Roman"/>
          <w:sz w:val="24"/>
          <w:szCs w:val="24"/>
          <w:lang w:val="en-US"/>
        </w:rPr>
        <w:t>)</w:t>
      </w:r>
      <w:r w:rsidRPr="002C6004">
        <w:rPr>
          <w:rFonts w:ascii="Times New Roman" w:hAnsi="Times New Roman"/>
          <w:sz w:val="24"/>
          <w:szCs w:val="24"/>
          <w:lang w:val="en-US"/>
        </w:rPr>
        <w:t xml:space="preserve">. Fire management-global assessment. </w:t>
      </w:r>
      <w:r w:rsidRPr="00206241">
        <w:rPr>
          <w:rFonts w:ascii="Times New Roman" w:hAnsi="Times New Roman"/>
          <w:sz w:val="24"/>
          <w:szCs w:val="24"/>
          <w:lang w:val="en-US"/>
        </w:rPr>
        <w:t xml:space="preserve">Disponible en: </w:t>
      </w:r>
      <w:hyperlink r:id="rId32" w:history="1">
        <w:r w:rsidRPr="00206241">
          <w:rPr>
            <w:rStyle w:val="Hipervnculo"/>
            <w:rFonts w:ascii="Times New Roman" w:hAnsi="Times New Roman"/>
            <w:sz w:val="24"/>
            <w:szCs w:val="24"/>
            <w:lang w:val="en-US"/>
          </w:rPr>
          <w:t>https://www.fao.org/3/A0969E/A0969E00.pdf</w:t>
        </w:r>
      </w:hyperlink>
    </w:p>
    <w:p w14:paraId="7E53A4B6" w14:textId="77777777" w:rsidR="00D51272" w:rsidRPr="00D51272" w:rsidRDefault="00D51272" w:rsidP="00F3555E">
      <w:pPr>
        <w:spacing w:after="0" w:line="360" w:lineRule="auto"/>
        <w:ind w:left="426" w:hanging="426"/>
        <w:jc w:val="both"/>
        <w:rPr>
          <w:rFonts w:ascii="Times New Roman" w:hAnsi="Times New Roman"/>
          <w:sz w:val="24"/>
          <w:szCs w:val="24"/>
        </w:rPr>
      </w:pPr>
      <w:r w:rsidRPr="00206241">
        <w:rPr>
          <w:rFonts w:ascii="Times New Roman" w:hAnsi="Times New Roman"/>
          <w:sz w:val="24"/>
          <w:szCs w:val="24"/>
          <w:lang w:val="en-US"/>
        </w:rPr>
        <w:lastRenderedPageBreak/>
        <w:t xml:space="preserve">FAO. (2019). </w:t>
      </w:r>
      <w:r w:rsidRPr="002C6004">
        <w:rPr>
          <w:rFonts w:ascii="Times New Roman" w:hAnsi="Times New Roman"/>
          <w:sz w:val="24"/>
          <w:szCs w:val="24"/>
        </w:rPr>
        <w:t xml:space="preserve">Conjunto de Herramientas para la Gestión Forestal Sostenible. Gestión de incendios de vegetación [en línea]. 2019. </w:t>
      </w:r>
      <w:r w:rsidRPr="00D51272">
        <w:rPr>
          <w:rFonts w:ascii="Times New Roman" w:hAnsi="Times New Roman"/>
          <w:sz w:val="24"/>
          <w:szCs w:val="24"/>
        </w:rPr>
        <w:t xml:space="preserve">S.l.: FAO.                                                                                                     </w:t>
      </w:r>
      <w:hyperlink r:id="rId33" w:history="1">
        <w:r w:rsidRPr="00D51272">
          <w:rPr>
            <w:rStyle w:val="Hipervnculo"/>
            <w:rFonts w:ascii="Times New Roman" w:hAnsi="Times New Roman"/>
            <w:sz w:val="24"/>
            <w:szCs w:val="24"/>
          </w:rPr>
          <w:t>https://www.fao.org/sustainable-forest-management/toolbox/modules/vegetation-fire</w:t>
        </w:r>
      </w:hyperlink>
    </w:p>
    <w:p w14:paraId="69E2DAC4" w14:textId="77777777" w:rsidR="00275890" w:rsidRPr="00206241" w:rsidRDefault="00D51272" w:rsidP="00F3555E">
      <w:pPr>
        <w:spacing w:after="0" w:line="360" w:lineRule="auto"/>
        <w:ind w:left="426" w:hanging="426"/>
        <w:jc w:val="both"/>
        <w:rPr>
          <w:rFonts w:ascii="Times New Roman" w:hAnsi="Times New Roman"/>
          <w:sz w:val="24"/>
          <w:szCs w:val="24"/>
          <w:lang w:val="en-US"/>
        </w:rPr>
      </w:pPr>
      <w:r w:rsidRPr="002C6004">
        <w:rPr>
          <w:rFonts w:ascii="Times New Roman" w:hAnsi="Times New Roman"/>
          <w:sz w:val="24"/>
          <w:szCs w:val="24"/>
          <w:lang w:val="pt-BR"/>
        </w:rPr>
        <w:t>Faustini</w:t>
      </w:r>
      <w:r w:rsidR="00A965AE">
        <w:rPr>
          <w:rFonts w:ascii="Times New Roman" w:hAnsi="Times New Roman"/>
          <w:sz w:val="24"/>
          <w:szCs w:val="24"/>
          <w:lang w:val="pt-BR"/>
        </w:rPr>
        <w:t>,</w:t>
      </w:r>
      <w:r w:rsidRPr="002C6004">
        <w:rPr>
          <w:rFonts w:ascii="Times New Roman" w:hAnsi="Times New Roman"/>
          <w:sz w:val="24"/>
          <w:szCs w:val="24"/>
          <w:lang w:val="pt-BR"/>
        </w:rPr>
        <w:t xml:space="preserve"> A</w:t>
      </w:r>
      <w:r w:rsidR="00A965AE">
        <w:rPr>
          <w:rFonts w:ascii="Times New Roman" w:hAnsi="Times New Roman"/>
          <w:sz w:val="24"/>
          <w:szCs w:val="24"/>
          <w:lang w:val="pt-BR"/>
        </w:rPr>
        <w:t>.;</w:t>
      </w:r>
      <w:r w:rsidRPr="002C6004">
        <w:rPr>
          <w:rFonts w:ascii="Times New Roman" w:hAnsi="Times New Roman"/>
          <w:sz w:val="24"/>
          <w:szCs w:val="24"/>
          <w:lang w:val="pt-BR"/>
        </w:rPr>
        <w:t xml:space="preserve"> Alessandrini</w:t>
      </w:r>
      <w:r w:rsidR="00A965AE">
        <w:rPr>
          <w:rFonts w:ascii="Times New Roman" w:hAnsi="Times New Roman"/>
          <w:sz w:val="24"/>
          <w:szCs w:val="24"/>
          <w:lang w:val="pt-BR"/>
        </w:rPr>
        <w:t>,</w:t>
      </w:r>
      <w:r w:rsidRPr="002C6004">
        <w:rPr>
          <w:rFonts w:ascii="Times New Roman" w:hAnsi="Times New Roman"/>
          <w:sz w:val="24"/>
          <w:szCs w:val="24"/>
          <w:lang w:val="pt-BR"/>
        </w:rPr>
        <w:t xml:space="preserve"> E</w:t>
      </w:r>
      <w:r w:rsidR="00A965AE">
        <w:rPr>
          <w:rFonts w:ascii="Times New Roman" w:hAnsi="Times New Roman"/>
          <w:sz w:val="24"/>
          <w:szCs w:val="24"/>
          <w:lang w:val="pt-BR"/>
        </w:rPr>
        <w:t xml:space="preserve">. </w:t>
      </w:r>
      <w:r w:rsidRPr="002C6004">
        <w:rPr>
          <w:rFonts w:ascii="Times New Roman" w:hAnsi="Times New Roman"/>
          <w:sz w:val="24"/>
          <w:szCs w:val="24"/>
          <w:lang w:val="pt-BR"/>
        </w:rPr>
        <w:t>R</w:t>
      </w:r>
      <w:r w:rsidR="00A965AE">
        <w:rPr>
          <w:rFonts w:ascii="Times New Roman" w:hAnsi="Times New Roman"/>
          <w:sz w:val="24"/>
          <w:szCs w:val="24"/>
          <w:lang w:val="pt-BR"/>
        </w:rPr>
        <w:t>;</w:t>
      </w:r>
      <w:r w:rsidRPr="002C6004">
        <w:rPr>
          <w:rFonts w:ascii="Times New Roman" w:hAnsi="Times New Roman"/>
          <w:sz w:val="24"/>
          <w:szCs w:val="24"/>
          <w:lang w:val="pt-BR"/>
        </w:rPr>
        <w:t xml:space="preserve"> Pey</w:t>
      </w:r>
      <w:r w:rsidR="00A965AE">
        <w:rPr>
          <w:rFonts w:ascii="Times New Roman" w:hAnsi="Times New Roman"/>
          <w:sz w:val="24"/>
          <w:szCs w:val="24"/>
          <w:lang w:val="pt-BR"/>
        </w:rPr>
        <w:t>,</w:t>
      </w:r>
      <w:r w:rsidRPr="002C6004">
        <w:rPr>
          <w:rFonts w:ascii="Times New Roman" w:hAnsi="Times New Roman"/>
          <w:sz w:val="24"/>
          <w:szCs w:val="24"/>
          <w:lang w:val="pt-BR"/>
        </w:rPr>
        <w:t xml:space="preserve"> J</w:t>
      </w:r>
      <w:r w:rsidR="00A965AE">
        <w:rPr>
          <w:rFonts w:ascii="Times New Roman" w:hAnsi="Times New Roman"/>
          <w:sz w:val="24"/>
          <w:szCs w:val="24"/>
          <w:lang w:val="pt-BR"/>
        </w:rPr>
        <w:t>.;</w:t>
      </w:r>
      <w:r w:rsidRPr="002C6004">
        <w:rPr>
          <w:rFonts w:ascii="Times New Roman" w:hAnsi="Times New Roman"/>
          <w:sz w:val="24"/>
          <w:szCs w:val="24"/>
          <w:lang w:val="pt-BR"/>
        </w:rPr>
        <w:t xml:space="preserve"> Perez</w:t>
      </w:r>
      <w:r w:rsidR="00A965AE">
        <w:rPr>
          <w:rFonts w:ascii="Times New Roman" w:hAnsi="Times New Roman"/>
          <w:sz w:val="24"/>
          <w:szCs w:val="24"/>
          <w:lang w:val="pt-BR"/>
        </w:rPr>
        <w:t>,</w:t>
      </w:r>
      <w:r w:rsidRPr="002C6004">
        <w:rPr>
          <w:rFonts w:ascii="Times New Roman" w:hAnsi="Times New Roman"/>
          <w:sz w:val="24"/>
          <w:szCs w:val="24"/>
          <w:lang w:val="pt-BR"/>
        </w:rPr>
        <w:t xml:space="preserve"> N</w:t>
      </w:r>
      <w:r w:rsidR="004D0F8D">
        <w:rPr>
          <w:rFonts w:ascii="Times New Roman" w:hAnsi="Times New Roman"/>
          <w:sz w:val="24"/>
          <w:szCs w:val="24"/>
          <w:lang w:val="pt-BR"/>
        </w:rPr>
        <w:t>.;</w:t>
      </w:r>
      <w:r w:rsidRPr="002C6004">
        <w:rPr>
          <w:rFonts w:ascii="Times New Roman" w:hAnsi="Times New Roman"/>
          <w:sz w:val="24"/>
          <w:szCs w:val="24"/>
          <w:lang w:val="pt-BR"/>
        </w:rPr>
        <w:t xml:space="preserve"> Samoli</w:t>
      </w:r>
      <w:r w:rsidR="00A965AE">
        <w:rPr>
          <w:rFonts w:ascii="Times New Roman" w:hAnsi="Times New Roman"/>
          <w:sz w:val="24"/>
          <w:szCs w:val="24"/>
          <w:lang w:val="pt-BR"/>
        </w:rPr>
        <w:t>,</w:t>
      </w:r>
      <w:r w:rsidRPr="002C6004">
        <w:rPr>
          <w:rFonts w:ascii="Times New Roman" w:hAnsi="Times New Roman"/>
          <w:sz w:val="24"/>
          <w:szCs w:val="24"/>
          <w:lang w:val="pt-BR"/>
        </w:rPr>
        <w:t xml:space="preserve"> E</w:t>
      </w:r>
      <w:r w:rsidR="00A965AE">
        <w:rPr>
          <w:rFonts w:ascii="Times New Roman" w:hAnsi="Times New Roman"/>
          <w:sz w:val="24"/>
          <w:szCs w:val="24"/>
          <w:lang w:val="pt-BR"/>
        </w:rPr>
        <w:t>.</w:t>
      </w:r>
      <w:r w:rsidRPr="002C6004">
        <w:rPr>
          <w:rFonts w:ascii="Times New Roman" w:hAnsi="Times New Roman"/>
          <w:sz w:val="24"/>
          <w:szCs w:val="24"/>
          <w:lang w:val="pt-BR"/>
        </w:rPr>
        <w:t xml:space="preserve"> </w:t>
      </w:r>
      <w:r w:rsidR="00A965AE" w:rsidRPr="00A965AE">
        <w:rPr>
          <w:rFonts w:ascii="Times New Roman" w:hAnsi="Times New Roman"/>
          <w:sz w:val="24"/>
          <w:szCs w:val="24"/>
          <w:lang w:val="pt-BR"/>
        </w:rPr>
        <w:t>&amp;</w:t>
      </w:r>
      <w:r w:rsidR="00A965AE">
        <w:rPr>
          <w:rFonts w:ascii="Times New Roman" w:hAnsi="Times New Roman"/>
          <w:sz w:val="24"/>
          <w:szCs w:val="24"/>
          <w:lang w:val="pt-BR"/>
        </w:rPr>
        <w:t xml:space="preserve"> </w:t>
      </w:r>
      <w:r w:rsidRPr="002C6004">
        <w:rPr>
          <w:rFonts w:ascii="Times New Roman" w:hAnsi="Times New Roman"/>
          <w:sz w:val="24"/>
          <w:szCs w:val="24"/>
          <w:lang w:val="pt-BR"/>
        </w:rPr>
        <w:t>Querol</w:t>
      </w:r>
      <w:r w:rsidR="00A965AE">
        <w:rPr>
          <w:rFonts w:ascii="Times New Roman" w:hAnsi="Times New Roman"/>
          <w:sz w:val="24"/>
          <w:szCs w:val="24"/>
          <w:lang w:val="pt-BR"/>
        </w:rPr>
        <w:t>,</w:t>
      </w:r>
      <w:r w:rsidRPr="002C6004">
        <w:rPr>
          <w:rFonts w:ascii="Times New Roman" w:hAnsi="Times New Roman"/>
          <w:sz w:val="24"/>
          <w:szCs w:val="24"/>
          <w:lang w:val="pt-BR"/>
        </w:rPr>
        <w:t xml:space="preserve"> X</w:t>
      </w:r>
      <w:r w:rsidR="00A965AE">
        <w:rPr>
          <w:rFonts w:ascii="Times New Roman" w:hAnsi="Times New Roman"/>
          <w:sz w:val="24"/>
          <w:szCs w:val="24"/>
          <w:lang w:val="pt-BR"/>
        </w:rPr>
        <w:t>.</w:t>
      </w:r>
      <w:r w:rsidRPr="002C6004">
        <w:rPr>
          <w:rFonts w:ascii="Times New Roman" w:hAnsi="Times New Roman"/>
          <w:sz w:val="24"/>
          <w:szCs w:val="24"/>
          <w:lang w:val="pt-BR"/>
        </w:rPr>
        <w:t xml:space="preserve"> </w:t>
      </w:r>
      <w:r w:rsidR="00A965AE">
        <w:rPr>
          <w:rFonts w:ascii="Times New Roman" w:hAnsi="Times New Roman"/>
          <w:sz w:val="24"/>
          <w:szCs w:val="24"/>
          <w:lang w:val="pt-BR"/>
        </w:rPr>
        <w:t xml:space="preserve">(202515). </w:t>
      </w:r>
      <w:r w:rsidR="00275890" w:rsidRPr="00206241">
        <w:rPr>
          <w:rFonts w:ascii="Times New Roman" w:hAnsi="Times New Roman"/>
          <w:sz w:val="24"/>
          <w:szCs w:val="24"/>
          <w:lang w:val="en-US"/>
        </w:rPr>
        <w:t>Sh</w:t>
      </w:r>
      <w:r w:rsidRPr="00206241">
        <w:rPr>
          <w:rFonts w:ascii="Times New Roman" w:hAnsi="Times New Roman"/>
          <w:sz w:val="24"/>
          <w:szCs w:val="24"/>
          <w:lang w:val="en-US"/>
        </w:rPr>
        <w:t>ort</w:t>
      </w:r>
      <w:r w:rsidR="00275890" w:rsidRPr="00206241">
        <w:rPr>
          <w:rFonts w:ascii="Times New Roman" w:hAnsi="Times New Roman"/>
          <w:sz w:val="24"/>
          <w:szCs w:val="24"/>
          <w:lang w:val="en-US"/>
        </w:rPr>
        <w:t xml:space="preserve"> </w:t>
      </w:r>
      <w:r w:rsidRPr="00206241">
        <w:rPr>
          <w:rFonts w:ascii="Times New Roman" w:hAnsi="Times New Roman"/>
          <w:sz w:val="24"/>
          <w:szCs w:val="24"/>
          <w:lang w:val="en-US"/>
        </w:rPr>
        <w:t xml:space="preserve">term effects of particulate matter on mortality during forest fires in southern Europe: </w:t>
      </w:r>
      <w:r w:rsidR="00275890" w:rsidRPr="00206241">
        <w:rPr>
          <w:rFonts w:ascii="Times New Roman" w:hAnsi="Times New Roman"/>
          <w:sz w:val="24"/>
          <w:szCs w:val="24"/>
          <w:lang w:val="en-US"/>
        </w:rPr>
        <w:t>r</w:t>
      </w:r>
      <w:r w:rsidRPr="00206241">
        <w:rPr>
          <w:rFonts w:ascii="Times New Roman" w:hAnsi="Times New Roman"/>
          <w:sz w:val="24"/>
          <w:szCs w:val="24"/>
          <w:lang w:val="en-US"/>
        </w:rPr>
        <w:t>esults of the MED-PARTICLES</w:t>
      </w:r>
      <w:r w:rsidR="00275890" w:rsidRPr="00206241">
        <w:rPr>
          <w:rFonts w:ascii="Times New Roman" w:hAnsi="Times New Roman"/>
          <w:sz w:val="24"/>
          <w:szCs w:val="24"/>
          <w:lang w:val="en-US"/>
        </w:rPr>
        <w:t xml:space="preserve"> Project</w:t>
      </w:r>
      <w:r w:rsidRPr="00206241">
        <w:rPr>
          <w:rFonts w:ascii="Times New Roman" w:hAnsi="Times New Roman"/>
          <w:sz w:val="24"/>
          <w:szCs w:val="24"/>
          <w:lang w:val="en-US"/>
        </w:rPr>
        <w:t>.</w:t>
      </w:r>
      <w:r w:rsidR="00275890" w:rsidRPr="00206241">
        <w:rPr>
          <w:rFonts w:ascii="Times New Roman" w:hAnsi="Times New Roman"/>
          <w:sz w:val="24"/>
          <w:szCs w:val="24"/>
          <w:lang w:val="en-US"/>
        </w:rPr>
        <w:t xml:space="preserve"> </w:t>
      </w:r>
      <w:r w:rsidR="00275890" w:rsidRPr="00206241">
        <w:rPr>
          <w:rFonts w:ascii="Times New Roman" w:hAnsi="Times New Roman"/>
          <w:i/>
          <w:iCs/>
          <w:sz w:val="24"/>
          <w:szCs w:val="24"/>
          <w:lang w:val="en-US"/>
        </w:rPr>
        <w:t xml:space="preserve">Occupational and Environmental Medicine </w:t>
      </w:r>
      <w:r w:rsidR="00A965AE" w:rsidRPr="00206241">
        <w:rPr>
          <w:rFonts w:ascii="Times New Roman" w:hAnsi="Times New Roman"/>
          <w:i/>
          <w:iCs/>
          <w:sz w:val="24"/>
          <w:szCs w:val="24"/>
          <w:lang w:val="en-US"/>
        </w:rPr>
        <w:t>7</w:t>
      </w:r>
      <w:r w:rsidRPr="00206241">
        <w:rPr>
          <w:rFonts w:ascii="Times New Roman" w:hAnsi="Times New Roman"/>
          <w:i/>
          <w:iCs/>
          <w:sz w:val="24"/>
          <w:szCs w:val="24"/>
          <w:lang w:val="en-US"/>
        </w:rPr>
        <w:t>2</w:t>
      </w:r>
      <w:r w:rsidRPr="00206241">
        <w:rPr>
          <w:rFonts w:ascii="Times New Roman" w:hAnsi="Times New Roman"/>
          <w:sz w:val="24"/>
          <w:szCs w:val="24"/>
          <w:lang w:val="en-US"/>
        </w:rPr>
        <w:t xml:space="preserve">(5): 323-9, </w:t>
      </w:r>
      <w:hyperlink r:id="rId34" w:history="1">
        <w:r w:rsidR="00275890" w:rsidRPr="00206241">
          <w:rPr>
            <w:rStyle w:val="Hipervnculo"/>
            <w:rFonts w:ascii="Times New Roman" w:hAnsi="Times New Roman"/>
            <w:sz w:val="24"/>
            <w:szCs w:val="24"/>
            <w:lang w:val="en-US"/>
          </w:rPr>
          <w:t>https://pubmed.ncbi.nlm.nih.gov/25691696</w:t>
        </w:r>
      </w:hyperlink>
      <w:r w:rsidRPr="00206241">
        <w:rPr>
          <w:rFonts w:ascii="Times New Roman" w:hAnsi="Times New Roman"/>
          <w:sz w:val="24"/>
          <w:szCs w:val="24"/>
          <w:lang w:val="en-US"/>
        </w:rPr>
        <w:t xml:space="preserve"> </w:t>
      </w:r>
    </w:p>
    <w:p w14:paraId="3EEF8CC3" w14:textId="77777777" w:rsidR="00D51272" w:rsidRDefault="00D51272" w:rsidP="00F3555E">
      <w:pPr>
        <w:spacing w:after="0" w:line="360" w:lineRule="auto"/>
        <w:ind w:left="426" w:hanging="426"/>
        <w:jc w:val="both"/>
        <w:rPr>
          <w:rFonts w:ascii="Times New Roman" w:hAnsi="Times New Roman"/>
          <w:sz w:val="24"/>
          <w:szCs w:val="24"/>
        </w:rPr>
      </w:pPr>
      <w:r w:rsidRPr="00206241">
        <w:rPr>
          <w:rFonts w:ascii="Times New Roman" w:hAnsi="Times New Roman"/>
          <w:sz w:val="24"/>
          <w:szCs w:val="24"/>
          <w:lang w:val="en-US"/>
        </w:rPr>
        <w:t>Galiana, M.</w:t>
      </w:r>
      <w:r w:rsidR="00A965AE" w:rsidRPr="00206241">
        <w:rPr>
          <w:rFonts w:ascii="Times New Roman" w:hAnsi="Times New Roman"/>
          <w:sz w:val="24"/>
          <w:szCs w:val="24"/>
          <w:lang w:val="en-US"/>
        </w:rPr>
        <w:t>;</w:t>
      </w:r>
      <w:r w:rsidRPr="00206241">
        <w:rPr>
          <w:rFonts w:ascii="Times New Roman" w:hAnsi="Times New Roman"/>
          <w:sz w:val="24"/>
          <w:szCs w:val="24"/>
          <w:lang w:val="en-US"/>
        </w:rPr>
        <w:t xml:space="preserve"> Herrero, G.</w:t>
      </w:r>
      <w:r w:rsidR="00A965AE" w:rsidRPr="00206241">
        <w:rPr>
          <w:rFonts w:ascii="Times New Roman" w:hAnsi="Times New Roman"/>
          <w:sz w:val="24"/>
          <w:szCs w:val="24"/>
          <w:lang w:val="en-US"/>
        </w:rPr>
        <w:t xml:space="preserve"> </w:t>
      </w:r>
      <w:r w:rsidRPr="00206241">
        <w:rPr>
          <w:rFonts w:ascii="Times New Roman" w:hAnsi="Times New Roman"/>
          <w:sz w:val="24"/>
          <w:szCs w:val="24"/>
          <w:lang w:val="en-US"/>
        </w:rPr>
        <w:t xml:space="preserve">&amp; Solana, J. (2011). </w:t>
      </w:r>
      <w:r w:rsidRPr="005508AC">
        <w:rPr>
          <w:rFonts w:ascii="Times New Roman" w:hAnsi="Times New Roman"/>
          <w:sz w:val="24"/>
          <w:szCs w:val="24"/>
          <w:lang w:val="en-US"/>
        </w:rPr>
        <w:t>A Wildland–Urban Interface Typology for Forest Fire Risk Management in Mediterra</w:t>
      </w:r>
      <w:r w:rsidRPr="00D51272">
        <w:rPr>
          <w:rFonts w:ascii="Times New Roman" w:hAnsi="Times New Roman"/>
          <w:sz w:val="24"/>
          <w:szCs w:val="24"/>
          <w:lang w:val="en-US"/>
        </w:rPr>
        <w:t xml:space="preserve">nean Areas. </w:t>
      </w:r>
      <w:r w:rsidRPr="00A965AE">
        <w:rPr>
          <w:rFonts w:ascii="Times New Roman" w:hAnsi="Times New Roman"/>
          <w:i/>
          <w:iCs/>
          <w:sz w:val="24"/>
          <w:szCs w:val="24"/>
        </w:rPr>
        <w:t>Landscape Research, 36</w:t>
      </w:r>
      <w:r w:rsidRPr="002C6004">
        <w:rPr>
          <w:rFonts w:ascii="Times New Roman" w:hAnsi="Times New Roman"/>
          <w:sz w:val="24"/>
          <w:szCs w:val="24"/>
        </w:rPr>
        <w:t xml:space="preserve">(2), 151-171. </w:t>
      </w:r>
      <w:hyperlink r:id="rId35" w:history="1">
        <w:r w:rsidRPr="00A965AE">
          <w:rPr>
            <w:rFonts w:ascii="Times New Roman" w:hAnsi="Times New Roman"/>
            <w:sz w:val="24"/>
            <w:szCs w:val="24"/>
          </w:rPr>
          <w:t>https://doi.org/10.1080/01426397.2010.549218</w:t>
        </w:r>
      </w:hyperlink>
    </w:p>
    <w:p w14:paraId="06F7DC7A" w14:textId="77777777" w:rsidR="00D51272" w:rsidRPr="00206241" w:rsidRDefault="00D51272" w:rsidP="00F3555E">
      <w:pPr>
        <w:spacing w:after="0" w:line="360" w:lineRule="auto"/>
        <w:ind w:left="426" w:hanging="426"/>
        <w:jc w:val="both"/>
        <w:rPr>
          <w:rFonts w:ascii="Times New Roman" w:hAnsi="Times New Roman"/>
          <w:sz w:val="24"/>
          <w:szCs w:val="24"/>
          <w:lang w:val="en-US"/>
        </w:rPr>
      </w:pPr>
      <w:r w:rsidRPr="002C6004">
        <w:rPr>
          <w:rFonts w:ascii="Times New Roman" w:eastAsia="Times New Roman" w:hAnsi="Times New Roman"/>
          <w:sz w:val="24"/>
          <w:szCs w:val="24"/>
          <w:lang w:eastAsia="es-ES"/>
        </w:rPr>
        <w:t>GOC-2018-914-O45.</w:t>
      </w:r>
      <w:r w:rsidRPr="006E3D89">
        <w:rPr>
          <w:rFonts w:ascii="Times New Roman" w:hAnsi="Times New Roman"/>
          <w:sz w:val="24"/>
          <w:szCs w:val="24"/>
        </w:rPr>
        <w:t xml:space="preserve"> </w:t>
      </w:r>
      <w:r w:rsidRPr="002C6004">
        <w:rPr>
          <w:rFonts w:ascii="Times New Roman" w:hAnsi="Times New Roman"/>
          <w:sz w:val="24"/>
          <w:szCs w:val="24"/>
        </w:rPr>
        <w:t xml:space="preserve">(2018). </w:t>
      </w:r>
      <w:r w:rsidRPr="002C6004">
        <w:rPr>
          <w:rFonts w:ascii="Times New Roman" w:eastAsia="Times New Roman" w:hAnsi="Times New Roman"/>
          <w:sz w:val="24"/>
          <w:szCs w:val="24"/>
          <w:lang w:eastAsia="es-ES"/>
        </w:rPr>
        <w:t xml:space="preserve"> </w:t>
      </w:r>
      <w:r w:rsidRPr="002C6004">
        <w:rPr>
          <w:rFonts w:ascii="Times New Roman" w:hAnsi="Times New Roman"/>
          <w:sz w:val="24"/>
          <w:szCs w:val="24"/>
        </w:rPr>
        <w:t xml:space="preserve">Estrategia y programa nacional de gestión y manejo del fuego en los </w:t>
      </w:r>
      <w:r>
        <w:rPr>
          <w:rFonts w:ascii="Times New Roman" w:hAnsi="Times New Roman"/>
          <w:sz w:val="24"/>
          <w:szCs w:val="24"/>
        </w:rPr>
        <w:t>bosques de la república de cuba.</w:t>
      </w:r>
      <w:r w:rsidRPr="002C6004">
        <w:rPr>
          <w:rFonts w:ascii="Times New Roman" w:hAnsi="Times New Roman"/>
          <w:sz w:val="24"/>
          <w:szCs w:val="24"/>
        </w:rPr>
        <w:t xml:space="preserve"> </w:t>
      </w:r>
      <w:hyperlink r:id="rId36" w:history="1">
        <w:r w:rsidRPr="00206241">
          <w:rPr>
            <w:rStyle w:val="Hipervnculo"/>
            <w:rFonts w:ascii="Times New Roman" w:hAnsi="Times New Roman"/>
            <w:sz w:val="24"/>
            <w:szCs w:val="24"/>
            <w:lang w:val="en-US"/>
          </w:rPr>
          <w:t>https://www.gacetaoficial.gob.cu/es/acuerdo-8387-de-2018</w:t>
        </w:r>
      </w:hyperlink>
    </w:p>
    <w:p w14:paraId="6DD1DA4E" w14:textId="77777777" w:rsidR="00DB7398" w:rsidRPr="00206241" w:rsidRDefault="00E9621A" w:rsidP="00F3555E">
      <w:pPr>
        <w:spacing w:after="0" w:line="360" w:lineRule="auto"/>
        <w:ind w:left="426" w:hanging="426"/>
        <w:jc w:val="both"/>
        <w:rPr>
          <w:rFonts w:ascii="Times New Roman" w:hAnsi="Times New Roman"/>
          <w:sz w:val="24"/>
          <w:szCs w:val="24"/>
          <w:lang w:val="en-US"/>
        </w:rPr>
      </w:pPr>
      <w:r w:rsidRPr="00D51272">
        <w:rPr>
          <w:rFonts w:ascii="Times New Roman" w:hAnsi="Times New Roman"/>
          <w:sz w:val="24"/>
          <w:szCs w:val="24"/>
          <w:lang w:val="en-US"/>
        </w:rPr>
        <w:t>Haikerwal A</w:t>
      </w:r>
      <w:r w:rsidR="00A965AE">
        <w:rPr>
          <w:rFonts w:ascii="Times New Roman" w:hAnsi="Times New Roman"/>
          <w:sz w:val="24"/>
          <w:szCs w:val="24"/>
          <w:lang w:val="en-US"/>
        </w:rPr>
        <w:t>.;</w:t>
      </w:r>
      <w:r w:rsidRPr="00D51272">
        <w:rPr>
          <w:rFonts w:ascii="Times New Roman" w:hAnsi="Times New Roman"/>
          <w:sz w:val="24"/>
          <w:szCs w:val="24"/>
          <w:lang w:val="en-US"/>
        </w:rPr>
        <w:t xml:space="preserve"> Akram</w:t>
      </w:r>
      <w:r w:rsidR="00A965AE">
        <w:rPr>
          <w:rFonts w:ascii="Times New Roman" w:hAnsi="Times New Roman"/>
          <w:sz w:val="24"/>
          <w:szCs w:val="24"/>
          <w:lang w:val="en-US"/>
        </w:rPr>
        <w:t>,</w:t>
      </w:r>
      <w:r w:rsidRPr="00D51272">
        <w:rPr>
          <w:rFonts w:ascii="Times New Roman" w:hAnsi="Times New Roman"/>
          <w:sz w:val="24"/>
          <w:szCs w:val="24"/>
          <w:lang w:val="en-US"/>
        </w:rPr>
        <w:t xml:space="preserve"> M</w:t>
      </w:r>
      <w:r w:rsidR="00A965AE">
        <w:rPr>
          <w:rFonts w:ascii="Times New Roman" w:hAnsi="Times New Roman"/>
          <w:sz w:val="24"/>
          <w:szCs w:val="24"/>
          <w:lang w:val="en-US"/>
        </w:rPr>
        <w:t xml:space="preserve">.; </w:t>
      </w:r>
      <w:r w:rsidRPr="00D51272">
        <w:rPr>
          <w:rFonts w:ascii="Times New Roman" w:hAnsi="Times New Roman"/>
          <w:sz w:val="24"/>
          <w:szCs w:val="24"/>
          <w:lang w:val="en-US"/>
        </w:rPr>
        <w:t>Del Monaco</w:t>
      </w:r>
      <w:r w:rsidR="00A965AE">
        <w:rPr>
          <w:rFonts w:ascii="Times New Roman" w:hAnsi="Times New Roman"/>
          <w:sz w:val="24"/>
          <w:szCs w:val="24"/>
          <w:lang w:val="en-US"/>
        </w:rPr>
        <w:t>,</w:t>
      </w:r>
      <w:r w:rsidRPr="00D51272">
        <w:rPr>
          <w:rFonts w:ascii="Times New Roman" w:hAnsi="Times New Roman"/>
          <w:sz w:val="24"/>
          <w:szCs w:val="24"/>
          <w:lang w:val="en-US"/>
        </w:rPr>
        <w:t xml:space="preserve"> A</w:t>
      </w:r>
      <w:r w:rsidR="00A965AE">
        <w:rPr>
          <w:rFonts w:ascii="Times New Roman" w:hAnsi="Times New Roman"/>
          <w:sz w:val="24"/>
          <w:szCs w:val="24"/>
          <w:lang w:val="en-US"/>
        </w:rPr>
        <w:t>.;</w:t>
      </w:r>
      <w:r w:rsidRPr="00D51272">
        <w:rPr>
          <w:rFonts w:ascii="Times New Roman" w:hAnsi="Times New Roman"/>
          <w:sz w:val="24"/>
          <w:szCs w:val="24"/>
          <w:lang w:val="en-US"/>
        </w:rPr>
        <w:t xml:space="preserve"> Smith</w:t>
      </w:r>
      <w:r w:rsidR="00A965AE">
        <w:rPr>
          <w:rFonts w:ascii="Times New Roman" w:hAnsi="Times New Roman"/>
          <w:sz w:val="24"/>
          <w:szCs w:val="24"/>
          <w:lang w:val="en-US"/>
        </w:rPr>
        <w:t>,</w:t>
      </w:r>
      <w:r w:rsidRPr="00D51272">
        <w:rPr>
          <w:rFonts w:ascii="Times New Roman" w:hAnsi="Times New Roman"/>
          <w:sz w:val="24"/>
          <w:szCs w:val="24"/>
          <w:lang w:val="en-US"/>
        </w:rPr>
        <w:t xml:space="preserve"> K</w:t>
      </w:r>
      <w:r w:rsidR="00A965AE">
        <w:rPr>
          <w:rFonts w:ascii="Times New Roman" w:hAnsi="Times New Roman"/>
          <w:sz w:val="24"/>
          <w:szCs w:val="24"/>
          <w:lang w:val="en-US"/>
        </w:rPr>
        <w:t>.;</w:t>
      </w:r>
      <w:r w:rsidRPr="00D51272">
        <w:rPr>
          <w:rFonts w:ascii="Times New Roman" w:hAnsi="Times New Roman"/>
          <w:sz w:val="24"/>
          <w:szCs w:val="24"/>
          <w:lang w:val="en-US"/>
        </w:rPr>
        <w:t xml:space="preserve"> Sim</w:t>
      </w:r>
      <w:r w:rsidR="00A965AE">
        <w:rPr>
          <w:rFonts w:ascii="Times New Roman" w:hAnsi="Times New Roman"/>
          <w:sz w:val="24"/>
          <w:szCs w:val="24"/>
          <w:lang w:val="en-US"/>
        </w:rPr>
        <w:t>,</w:t>
      </w:r>
      <w:r w:rsidRPr="00D51272">
        <w:rPr>
          <w:rFonts w:ascii="Times New Roman" w:hAnsi="Times New Roman"/>
          <w:sz w:val="24"/>
          <w:szCs w:val="24"/>
          <w:lang w:val="en-US"/>
        </w:rPr>
        <w:t>M</w:t>
      </w:r>
      <w:r w:rsidR="00A965AE">
        <w:rPr>
          <w:rFonts w:ascii="Times New Roman" w:hAnsi="Times New Roman"/>
          <w:sz w:val="24"/>
          <w:szCs w:val="24"/>
          <w:lang w:val="en-US"/>
        </w:rPr>
        <w:t xml:space="preserve">. </w:t>
      </w:r>
      <w:r w:rsidRPr="00D51272">
        <w:rPr>
          <w:rFonts w:ascii="Times New Roman" w:hAnsi="Times New Roman"/>
          <w:sz w:val="24"/>
          <w:szCs w:val="24"/>
          <w:lang w:val="en-US"/>
        </w:rPr>
        <w:t>R</w:t>
      </w:r>
      <w:r w:rsidR="00A965AE">
        <w:rPr>
          <w:rFonts w:ascii="Times New Roman" w:hAnsi="Times New Roman"/>
          <w:sz w:val="24"/>
          <w:szCs w:val="24"/>
          <w:lang w:val="en-US"/>
        </w:rPr>
        <w:t xml:space="preserve">. </w:t>
      </w:r>
      <w:r w:rsidR="00A965AE" w:rsidRPr="00A965AE">
        <w:rPr>
          <w:rFonts w:ascii="Times New Roman" w:hAnsi="Times New Roman"/>
          <w:sz w:val="24"/>
          <w:szCs w:val="24"/>
          <w:lang w:val="en-US"/>
        </w:rPr>
        <w:t>&amp;</w:t>
      </w:r>
      <w:r w:rsidRPr="00D51272">
        <w:rPr>
          <w:rFonts w:ascii="Times New Roman" w:hAnsi="Times New Roman"/>
          <w:sz w:val="24"/>
          <w:szCs w:val="24"/>
          <w:lang w:val="en-US"/>
        </w:rPr>
        <w:t xml:space="preserve"> Meyer</w:t>
      </w:r>
      <w:r w:rsidR="00A965AE">
        <w:rPr>
          <w:rFonts w:ascii="Times New Roman" w:hAnsi="Times New Roman"/>
          <w:sz w:val="24"/>
          <w:szCs w:val="24"/>
          <w:lang w:val="en-US"/>
        </w:rPr>
        <w:t>,</w:t>
      </w:r>
      <w:r w:rsidRPr="00D51272">
        <w:rPr>
          <w:rFonts w:ascii="Times New Roman" w:hAnsi="Times New Roman"/>
          <w:sz w:val="24"/>
          <w:szCs w:val="24"/>
          <w:lang w:val="en-US"/>
        </w:rPr>
        <w:t xml:space="preserve"> M</w:t>
      </w:r>
      <w:r w:rsidR="00A965AE">
        <w:rPr>
          <w:rFonts w:ascii="Times New Roman" w:hAnsi="Times New Roman"/>
          <w:sz w:val="24"/>
          <w:szCs w:val="24"/>
          <w:lang w:val="en-US"/>
        </w:rPr>
        <w:t>.</w:t>
      </w:r>
      <w:r w:rsidRPr="00D51272">
        <w:rPr>
          <w:rFonts w:ascii="Times New Roman" w:hAnsi="Times New Roman"/>
          <w:sz w:val="24"/>
          <w:szCs w:val="24"/>
          <w:lang w:val="en-US"/>
        </w:rPr>
        <w:t xml:space="preserve"> </w:t>
      </w:r>
      <w:r w:rsidRPr="00206241">
        <w:rPr>
          <w:rFonts w:ascii="Times New Roman" w:hAnsi="Times New Roman"/>
          <w:sz w:val="24"/>
          <w:szCs w:val="24"/>
          <w:lang w:val="en-US"/>
        </w:rPr>
        <w:t xml:space="preserve">Impact of fine particulate matter (PM2.5) exposure during wildfires on cardiovascular health outcomes. </w:t>
      </w:r>
      <w:r w:rsidRPr="00206241">
        <w:rPr>
          <w:rFonts w:ascii="Times New Roman" w:hAnsi="Times New Roman"/>
          <w:i/>
          <w:iCs/>
          <w:sz w:val="24"/>
          <w:szCs w:val="24"/>
          <w:lang w:val="en-US"/>
        </w:rPr>
        <w:t>J Am Heart Assoc</w:t>
      </w:r>
      <w:r w:rsidRPr="00206241">
        <w:rPr>
          <w:rFonts w:ascii="Times New Roman" w:hAnsi="Times New Roman"/>
          <w:sz w:val="24"/>
          <w:szCs w:val="24"/>
          <w:lang w:val="en-US"/>
        </w:rPr>
        <w:t>. 4:e001653</w:t>
      </w:r>
      <w:r w:rsidR="00E21450" w:rsidRPr="00206241">
        <w:rPr>
          <w:rFonts w:ascii="Times New Roman" w:hAnsi="Times New Roman"/>
          <w:sz w:val="24"/>
          <w:szCs w:val="24"/>
          <w:lang w:val="en-US"/>
        </w:rPr>
        <w:t>.</w:t>
      </w:r>
      <w:r w:rsidR="00862FF8" w:rsidRPr="00206241">
        <w:rPr>
          <w:rFonts w:ascii="Times New Roman" w:hAnsi="Times New Roman"/>
          <w:sz w:val="24"/>
          <w:szCs w:val="24"/>
          <w:lang w:val="en-US"/>
        </w:rPr>
        <w:t xml:space="preserve"> </w:t>
      </w:r>
      <w:hyperlink r:id="rId37" w:history="1">
        <w:r w:rsidR="00862FF8" w:rsidRPr="00206241">
          <w:rPr>
            <w:rStyle w:val="Hipervnculo"/>
            <w:rFonts w:ascii="Times New Roman" w:hAnsi="Times New Roman"/>
            <w:sz w:val="24"/>
            <w:szCs w:val="24"/>
            <w:u w:val="none"/>
            <w:shd w:val="clear" w:color="auto" w:fill="FFFFFF"/>
            <w:lang w:val="en-US"/>
          </w:rPr>
          <w:t>https://doi.org/10.1161/JAHA.114.001653</w:t>
        </w:r>
      </w:hyperlink>
    </w:p>
    <w:p w14:paraId="26B0E610" w14:textId="77777777" w:rsidR="00E9621A" w:rsidRPr="00206241" w:rsidRDefault="00ED6248" w:rsidP="00F3555E">
      <w:pPr>
        <w:spacing w:after="0" w:line="360" w:lineRule="auto"/>
        <w:ind w:left="426" w:hanging="426"/>
        <w:jc w:val="both"/>
        <w:rPr>
          <w:rFonts w:ascii="Times New Roman" w:hAnsi="Times New Roman"/>
          <w:sz w:val="24"/>
          <w:szCs w:val="24"/>
          <w:lang w:val="es-CU"/>
        </w:rPr>
      </w:pPr>
      <w:r w:rsidRPr="002C6004">
        <w:rPr>
          <w:rFonts w:ascii="Times New Roman" w:hAnsi="Times New Roman"/>
          <w:sz w:val="24"/>
          <w:szCs w:val="24"/>
          <w:lang w:val="en-US"/>
        </w:rPr>
        <w:t>Hänninen</w:t>
      </w:r>
      <w:r w:rsidR="00A965AE">
        <w:rPr>
          <w:rFonts w:ascii="Times New Roman" w:hAnsi="Times New Roman"/>
          <w:sz w:val="24"/>
          <w:szCs w:val="24"/>
          <w:lang w:val="en-US"/>
        </w:rPr>
        <w:t>,</w:t>
      </w:r>
      <w:r w:rsidRPr="002C6004">
        <w:rPr>
          <w:rFonts w:ascii="Times New Roman" w:hAnsi="Times New Roman"/>
          <w:sz w:val="24"/>
          <w:szCs w:val="24"/>
          <w:lang w:val="en-US"/>
        </w:rPr>
        <w:t xml:space="preserve"> O</w:t>
      </w:r>
      <w:r w:rsidR="00A965AE">
        <w:rPr>
          <w:rFonts w:ascii="Times New Roman" w:hAnsi="Times New Roman"/>
          <w:sz w:val="24"/>
          <w:szCs w:val="24"/>
          <w:lang w:val="en-US"/>
        </w:rPr>
        <w:t xml:space="preserve">. </w:t>
      </w:r>
      <w:r w:rsidRPr="002C6004">
        <w:rPr>
          <w:rFonts w:ascii="Times New Roman" w:hAnsi="Times New Roman"/>
          <w:sz w:val="24"/>
          <w:szCs w:val="24"/>
          <w:lang w:val="en-US"/>
        </w:rPr>
        <w:t>O</w:t>
      </w:r>
      <w:r w:rsidR="00A965AE">
        <w:rPr>
          <w:rFonts w:ascii="Times New Roman" w:hAnsi="Times New Roman"/>
          <w:sz w:val="24"/>
          <w:szCs w:val="24"/>
          <w:lang w:val="en-US"/>
        </w:rPr>
        <w:t>.;</w:t>
      </w:r>
      <w:r w:rsidRPr="002C6004">
        <w:rPr>
          <w:rFonts w:ascii="Times New Roman" w:hAnsi="Times New Roman"/>
          <w:sz w:val="24"/>
          <w:szCs w:val="24"/>
          <w:lang w:val="en-US"/>
        </w:rPr>
        <w:t xml:space="preserve"> Salonen</w:t>
      </w:r>
      <w:r w:rsidR="00A965AE">
        <w:rPr>
          <w:rFonts w:ascii="Times New Roman" w:hAnsi="Times New Roman"/>
          <w:sz w:val="24"/>
          <w:szCs w:val="24"/>
          <w:lang w:val="en-US"/>
        </w:rPr>
        <w:t>,</w:t>
      </w:r>
      <w:r w:rsidRPr="002C6004">
        <w:rPr>
          <w:rFonts w:ascii="Times New Roman" w:hAnsi="Times New Roman"/>
          <w:sz w:val="24"/>
          <w:szCs w:val="24"/>
          <w:lang w:val="en-US"/>
        </w:rPr>
        <w:t xml:space="preserve"> R</w:t>
      </w:r>
      <w:r w:rsidR="00A965AE">
        <w:rPr>
          <w:rFonts w:ascii="Times New Roman" w:hAnsi="Times New Roman"/>
          <w:sz w:val="24"/>
          <w:szCs w:val="24"/>
          <w:lang w:val="en-US"/>
        </w:rPr>
        <w:t xml:space="preserve">. </w:t>
      </w:r>
      <w:r w:rsidRPr="002C6004">
        <w:rPr>
          <w:rFonts w:ascii="Times New Roman" w:hAnsi="Times New Roman"/>
          <w:sz w:val="24"/>
          <w:szCs w:val="24"/>
          <w:lang w:val="en-US"/>
        </w:rPr>
        <w:t>O</w:t>
      </w:r>
      <w:r w:rsidR="00A965AE">
        <w:rPr>
          <w:rFonts w:ascii="Times New Roman" w:hAnsi="Times New Roman"/>
          <w:sz w:val="24"/>
          <w:szCs w:val="24"/>
          <w:lang w:val="en-US"/>
        </w:rPr>
        <w:t>.;</w:t>
      </w:r>
      <w:r w:rsidRPr="002C6004">
        <w:rPr>
          <w:rFonts w:ascii="Times New Roman" w:hAnsi="Times New Roman"/>
          <w:sz w:val="24"/>
          <w:szCs w:val="24"/>
          <w:lang w:val="en-US"/>
        </w:rPr>
        <w:t xml:space="preserve"> Koistinen</w:t>
      </w:r>
      <w:r w:rsidR="00A965AE">
        <w:rPr>
          <w:rFonts w:ascii="Times New Roman" w:hAnsi="Times New Roman"/>
          <w:sz w:val="24"/>
          <w:szCs w:val="24"/>
          <w:lang w:val="en-US"/>
        </w:rPr>
        <w:t>,</w:t>
      </w:r>
      <w:r w:rsidRPr="002C6004">
        <w:rPr>
          <w:rFonts w:ascii="Times New Roman" w:hAnsi="Times New Roman"/>
          <w:sz w:val="24"/>
          <w:szCs w:val="24"/>
          <w:lang w:val="en-US"/>
        </w:rPr>
        <w:t xml:space="preserve"> K</w:t>
      </w:r>
      <w:r w:rsidR="00A965AE">
        <w:rPr>
          <w:rFonts w:ascii="Times New Roman" w:hAnsi="Times New Roman"/>
          <w:sz w:val="24"/>
          <w:szCs w:val="24"/>
          <w:lang w:val="en-US"/>
        </w:rPr>
        <w:t>.;</w:t>
      </w:r>
      <w:r w:rsidRPr="002C6004">
        <w:rPr>
          <w:rFonts w:ascii="Times New Roman" w:hAnsi="Times New Roman"/>
          <w:sz w:val="24"/>
          <w:szCs w:val="24"/>
          <w:lang w:val="en-US"/>
        </w:rPr>
        <w:t xml:space="preserve"> Lanki</w:t>
      </w:r>
      <w:r w:rsidR="00A965AE">
        <w:rPr>
          <w:rFonts w:ascii="Times New Roman" w:hAnsi="Times New Roman"/>
          <w:sz w:val="24"/>
          <w:szCs w:val="24"/>
          <w:lang w:val="en-US"/>
        </w:rPr>
        <w:t>,</w:t>
      </w:r>
      <w:r w:rsidRPr="002C6004">
        <w:rPr>
          <w:rFonts w:ascii="Times New Roman" w:hAnsi="Times New Roman"/>
          <w:sz w:val="24"/>
          <w:szCs w:val="24"/>
          <w:lang w:val="en-US"/>
        </w:rPr>
        <w:t xml:space="preserve"> T</w:t>
      </w:r>
      <w:r w:rsidR="00A965AE">
        <w:rPr>
          <w:rFonts w:ascii="Times New Roman" w:hAnsi="Times New Roman"/>
          <w:sz w:val="24"/>
          <w:szCs w:val="24"/>
          <w:lang w:val="en-US"/>
        </w:rPr>
        <w:t>.;</w:t>
      </w:r>
      <w:r w:rsidRPr="002C6004">
        <w:rPr>
          <w:rFonts w:ascii="Times New Roman" w:hAnsi="Times New Roman"/>
          <w:sz w:val="24"/>
          <w:szCs w:val="24"/>
          <w:lang w:val="en-US"/>
        </w:rPr>
        <w:t xml:space="preserve"> Barregard</w:t>
      </w:r>
      <w:r w:rsidR="00A965AE">
        <w:rPr>
          <w:rFonts w:ascii="Times New Roman" w:hAnsi="Times New Roman"/>
          <w:sz w:val="24"/>
          <w:szCs w:val="24"/>
          <w:lang w:val="en-US"/>
        </w:rPr>
        <w:t>,</w:t>
      </w:r>
      <w:r w:rsidRPr="002C6004">
        <w:rPr>
          <w:rFonts w:ascii="Times New Roman" w:hAnsi="Times New Roman"/>
          <w:sz w:val="24"/>
          <w:szCs w:val="24"/>
          <w:lang w:val="en-US"/>
        </w:rPr>
        <w:t xml:space="preserve"> L</w:t>
      </w:r>
      <w:r w:rsidR="00A965AE">
        <w:rPr>
          <w:rFonts w:ascii="Times New Roman" w:hAnsi="Times New Roman"/>
          <w:sz w:val="24"/>
          <w:szCs w:val="24"/>
          <w:lang w:val="en-US"/>
        </w:rPr>
        <w:t xml:space="preserve">. </w:t>
      </w:r>
      <w:r w:rsidR="00A965AE" w:rsidRPr="00A965AE">
        <w:rPr>
          <w:rFonts w:ascii="Times New Roman" w:hAnsi="Times New Roman"/>
          <w:sz w:val="24"/>
          <w:szCs w:val="24"/>
          <w:lang w:val="en-US"/>
        </w:rPr>
        <w:t>&amp;</w:t>
      </w:r>
      <w:r w:rsidRPr="002C6004">
        <w:rPr>
          <w:rFonts w:ascii="Times New Roman" w:hAnsi="Times New Roman"/>
          <w:sz w:val="24"/>
          <w:szCs w:val="24"/>
          <w:lang w:val="en-US"/>
        </w:rPr>
        <w:t xml:space="preserve"> Jantunen</w:t>
      </w:r>
      <w:r w:rsidR="00A965AE">
        <w:rPr>
          <w:rFonts w:ascii="Times New Roman" w:hAnsi="Times New Roman"/>
          <w:sz w:val="24"/>
          <w:szCs w:val="24"/>
          <w:lang w:val="en-US"/>
        </w:rPr>
        <w:t>,</w:t>
      </w:r>
      <w:r w:rsidRPr="002C6004">
        <w:rPr>
          <w:rFonts w:ascii="Times New Roman" w:hAnsi="Times New Roman"/>
          <w:sz w:val="24"/>
          <w:szCs w:val="24"/>
          <w:lang w:val="en-US"/>
        </w:rPr>
        <w:t xml:space="preserve"> M. </w:t>
      </w:r>
      <w:r w:rsidR="005508AC" w:rsidRPr="005508AC">
        <w:rPr>
          <w:rFonts w:ascii="Times New Roman" w:hAnsi="Times New Roman"/>
          <w:sz w:val="24"/>
          <w:szCs w:val="24"/>
          <w:lang w:val="en-US"/>
        </w:rPr>
        <w:t xml:space="preserve">(2009). </w:t>
      </w:r>
      <w:r w:rsidRPr="002C6004">
        <w:rPr>
          <w:rFonts w:ascii="Times New Roman" w:hAnsi="Times New Roman"/>
          <w:sz w:val="24"/>
          <w:szCs w:val="24"/>
          <w:lang w:val="en-US"/>
        </w:rPr>
        <w:t xml:space="preserve">Population exposure to fine particules and stimated excess mortality in Finland from an East European wildfire episode. </w:t>
      </w:r>
      <w:r w:rsidRPr="00A965AE">
        <w:rPr>
          <w:rFonts w:ascii="Times New Roman" w:hAnsi="Times New Roman"/>
          <w:i/>
          <w:iCs/>
          <w:sz w:val="24"/>
          <w:szCs w:val="24"/>
        </w:rPr>
        <w:t>J Expo Sci Environ</w:t>
      </w:r>
      <w:r w:rsidR="005654CB" w:rsidRPr="00A965AE">
        <w:rPr>
          <w:rFonts w:ascii="Times New Roman" w:hAnsi="Times New Roman"/>
          <w:i/>
          <w:iCs/>
          <w:sz w:val="24"/>
          <w:szCs w:val="24"/>
        </w:rPr>
        <w:t xml:space="preserve"> Epidemiol. </w:t>
      </w:r>
      <w:r w:rsidR="005654CB" w:rsidRPr="00206241">
        <w:rPr>
          <w:rFonts w:ascii="Times New Roman" w:hAnsi="Times New Roman"/>
          <w:i/>
          <w:iCs/>
          <w:sz w:val="24"/>
          <w:szCs w:val="24"/>
          <w:lang w:val="es-CU"/>
        </w:rPr>
        <w:t>19</w:t>
      </w:r>
      <w:r w:rsidR="005654CB" w:rsidRPr="00206241">
        <w:rPr>
          <w:rFonts w:ascii="Times New Roman" w:hAnsi="Times New Roman"/>
          <w:sz w:val="24"/>
          <w:szCs w:val="24"/>
          <w:lang w:val="es-CU"/>
        </w:rPr>
        <w:t>(4): 414-22,</w:t>
      </w:r>
      <w:r w:rsidR="005355F5" w:rsidRPr="00206241">
        <w:rPr>
          <w:rFonts w:ascii="Times New Roman" w:hAnsi="Times New Roman"/>
          <w:sz w:val="24"/>
          <w:szCs w:val="24"/>
          <w:lang w:val="es-CU"/>
        </w:rPr>
        <w:t xml:space="preserve"> </w:t>
      </w:r>
      <w:r w:rsidR="005654CB" w:rsidRPr="00206241">
        <w:rPr>
          <w:rFonts w:ascii="Times New Roman" w:hAnsi="Times New Roman"/>
          <w:sz w:val="24"/>
          <w:szCs w:val="24"/>
          <w:lang w:val="es-CU"/>
        </w:rPr>
        <w:t>d</w:t>
      </w:r>
      <w:r w:rsidR="005355F5" w:rsidRPr="00206241">
        <w:rPr>
          <w:rFonts w:ascii="Times New Roman" w:hAnsi="Times New Roman"/>
          <w:sz w:val="24"/>
          <w:szCs w:val="24"/>
          <w:lang w:val="es-CU"/>
        </w:rPr>
        <w:t xml:space="preserve">isponible en </w:t>
      </w:r>
      <w:hyperlink r:id="rId38" w:history="1">
        <w:r w:rsidR="005355F5" w:rsidRPr="00206241">
          <w:rPr>
            <w:rStyle w:val="Hipervnculo"/>
            <w:rFonts w:ascii="Times New Roman" w:hAnsi="Times New Roman"/>
            <w:sz w:val="24"/>
            <w:szCs w:val="24"/>
            <w:shd w:val="clear" w:color="auto" w:fill="FFFFFF"/>
            <w:lang w:val="es-CU"/>
          </w:rPr>
          <w:t>https://www.nature.com/articles/jes200831</w:t>
        </w:r>
      </w:hyperlink>
      <w:r w:rsidR="005355F5" w:rsidRPr="00206241">
        <w:rPr>
          <w:rFonts w:ascii="Times New Roman" w:hAnsi="Times New Roman"/>
          <w:sz w:val="24"/>
          <w:szCs w:val="24"/>
          <w:lang w:val="es-CU"/>
        </w:rPr>
        <w:t xml:space="preserve"> </w:t>
      </w:r>
    </w:p>
    <w:p w14:paraId="6B76B3E0" w14:textId="77777777" w:rsidR="00D51272" w:rsidRPr="002C6004" w:rsidRDefault="00D51272" w:rsidP="00F3555E">
      <w:pPr>
        <w:spacing w:after="0" w:line="360" w:lineRule="auto"/>
        <w:ind w:left="426" w:hanging="426"/>
        <w:jc w:val="both"/>
        <w:rPr>
          <w:rFonts w:ascii="Times New Roman" w:hAnsi="Times New Roman"/>
          <w:sz w:val="24"/>
          <w:szCs w:val="24"/>
        </w:rPr>
      </w:pPr>
      <w:r w:rsidRPr="002C6004">
        <w:rPr>
          <w:rFonts w:ascii="Times New Roman" w:hAnsi="Times New Roman"/>
          <w:sz w:val="24"/>
          <w:szCs w:val="24"/>
        </w:rPr>
        <w:t>Hardy</w:t>
      </w:r>
      <w:r w:rsidR="00C93BDA">
        <w:rPr>
          <w:rFonts w:ascii="Times New Roman" w:hAnsi="Times New Roman"/>
          <w:sz w:val="24"/>
          <w:szCs w:val="24"/>
        </w:rPr>
        <w:t>-C</w:t>
      </w:r>
      <w:r w:rsidRPr="002C6004">
        <w:rPr>
          <w:rFonts w:ascii="Times New Roman" w:hAnsi="Times New Roman"/>
          <w:sz w:val="24"/>
          <w:szCs w:val="24"/>
        </w:rPr>
        <w:t>asado, V.</w:t>
      </w:r>
      <w:r w:rsidR="00C93BDA">
        <w:rPr>
          <w:rFonts w:ascii="Times New Roman" w:hAnsi="Times New Roman"/>
          <w:sz w:val="24"/>
          <w:szCs w:val="24"/>
        </w:rPr>
        <w:t>;</w:t>
      </w:r>
      <w:r w:rsidRPr="002C6004">
        <w:rPr>
          <w:rFonts w:ascii="Times New Roman" w:hAnsi="Times New Roman"/>
          <w:sz w:val="24"/>
          <w:szCs w:val="24"/>
        </w:rPr>
        <w:t xml:space="preserve"> Cuevas</w:t>
      </w:r>
      <w:r w:rsidR="00C93BDA">
        <w:rPr>
          <w:rFonts w:ascii="Times New Roman" w:hAnsi="Times New Roman"/>
          <w:sz w:val="24"/>
          <w:szCs w:val="24"/>
        </w:rPr>
        <w:t>-</w:t>
      </w:r>
      <w:r w:rsidRPr="002C6004">
        <w:rPr>
          <w:rFonts w:ascii="Times New Roman" w:hAnsi="Times New Roman"/>
          <w:sz w:val="24"/>
          <w:szCs w:val="24"/>
        </w:rPr>
        <w:t>Muñiz, A.</w:t>
      </w:r>
      <w:r w:rsidR="00C93BDA">
        <w:rPr>
          <w:rFonts w:ascii="Times New Roman" w:hAnsi="Times New Roman"/>
          <w:sz w:val="24"/>
          <w:szCs w:val="24"/>
        </w:rPr>
        <w:t xml:space="preserve"> </w:t>
      </w:r>
      <w:r w:rsidR="00C93BDA" w:rsidRPr="00C93BDA">
        <w:rPr>
          <w:rFonts w:ascii="Times New Roman" w:hAnsi="Times New Roman"/>
          <w:sz w:val="24"/>
          <w:szCs w:val="24"/>
        </w:rPr>
        <w:t>&amp;</w:t>
      </w:r>
      <w:r w:rsidRPr="002C6004">
        <w:rPr>
          <w:rFonts w:ascii="Times New Roman" w:hAnsi="Times New Roman"/>
          <w:sz w:val="24"/>
          <w:szCs w:val="24"/>
        </w:rPr>
        <w:t xml:space="preserve"> Gallardo</w:t>
      </w:r>
      <w:r w:rsidR="00C93BDA">
        <w:rPr>
          <w:rFonts w:ascii="Times New Roman" w:hAnsi="Times New Roman"/>
          <w:sz w:val="24"/>
          <w:szCs w:val="24"/>
        </w:rPr>
        <w:t>-</w:t>
      </w:r>
      <w:r w:rsidRPr="002C6004">
        <w:rPr>
          <w:rFonts w:ascii="Times New Roman" w:hAnsi="Times New Roman"/>
          <w:sz w:val="24"/>
          <w:szCs w:val="24"/>
        </w:rPr>
        <w:t xml:space="preserve">Milanés, O. (2019). Aprendizaje y resiliencia en la gestión local de riesgos de desastres. </w:t>
      </w:r>
      <w:r w:rsidRPr="002C6004">
        <w:rPr>
          <w:rFonts w:ascii="Times New Roman" w:hAnsi="Times New Roman"/>
          <w:i/>
          <w:iCs/>
          <w:sz w:val="24"/>
          <w:szCs w:val="24"/>
        </w:rPr>
        <w:t>LUZ</w:t>
      </w:r>
      <w:r w:rsidRPr="002C6004">
        <w:rPr>
          <w:rFonts w:ascii="Times New Roman" w:hAnsi="Times New Roman"/>
          <w:sz w:val="24"/>
          <w:szCs w:val="24"/>
        </w:rPr>
        <w:t xml:space="preserve">, </w:t>
      </w:r>
      <w:r w:rsidRPr="002C6004">
        <w:rPr>
          <w:rFonts w:ascii="Times New Roman" w:hAnsi="Times New Roman"/>
          <w:i/>
          <w:iCs/>
          <w:sz w:val="24"/>
          <w:szCs w:val="24"/>
        </w:rPr>
        <w:t>18</w:t>
      </w:r>
      <w:r w:rsidRPr="002C6004">
        <w:rPr>
          <w:rFonts w:ascii="Times New Roman" w:hAnsi="Times New Roman"/>
          <w:sz w:val="24"/>
          <w:szCs w:val="24"/>
        </w:rPr>
        <w:t xml:space="preserve">(2), 42-52. Recuperado a partir de: </w:t>
      </w:r>
      <w:hyperlink r:id="rId39" w:history="1">
        <w:r w:rsidRPr="002C6004">
          <w:rPr>
            <w:rStyle w:val="Hipervnculo"/>
            <w:rFonts w:ascii="Times New Roman" w:hAnsi="Times New Roman"/>
            <w:sz w:val="24"/>
            <w:szCs w:val="24"/>
          </w:rPr>
          <w:t>https://luz.uho.edu.cu/index.php/luz/article/view/965</w:t>
        </w:r>
      </w:hyperlink>
    </w:p>
    <w:p w14:paraId="43DF7DD4" w14:textId="77777777" w:rsidR="00D51272" w:rsidRDefault="00D51272" w:rsidP="00F3555E">
      <w:pPr>
        <w:tabs>
          <w:tab w:val="left" w:pos="1181"/>
        </w:tabs>
        <w:spacing w:after="0" w:line="360" w:lineRule="auto"/>
        <w:ind w:left="426" w:hanging="426"/>
        <w:jc w:val="both"/>
        <w:rPr>
          <w:rFonts w:ascii="Times New Roman" w:hAnsi="Times New Roman"/>
          <w:color w:val="3333FF"/>
          <w:sz w:val="24"/>
          <w:szCs w:val="24"/>
          <w:u w:val="single"/>
        </w:rPr>
      </w:pPr>
      <w:r w:rsidRPr="002C6004">
        <w:rPr>
          <w:rFonts w:ascii="Times New Roman" w:hAnsi="Times New Roman"/>
          <w:sz w:val="24"/>
          <w:szCs w:val="24"/>
        </w:rPr>
        <w:t>Hardy-Casado, V.</w:t>
      </w:r>
      <w:r w:rsidR="00C93BDA">
        <w:rPr>
          <w:rFonts w:ascii="Times New Roman" w:hAnsi="Times New Roman"/>
          <w:sz w:val="24"/>
          <w:szCs w:val="24"/>
        </w:rPr>
        <w:t>;</w:t>
      </w:r>
      <w:r w:rsidRPr="002C6004">
        <w:rPr>
          <w:rFonts w:ascii="Times New Roman" w:hAnsi="Times New Roman"/>
          <w:sz w:val="24"/>
          <w:szCs w:val="24"/>
        </w:rPr>
        <w:t xml:space="preserve"> Vega-de la Cruz, L.</w:t>
      </w:r>
      <w:r w:rsidR="00C93BDA">
        <w:rPr>
          <w:rFonts w:ascii="Times New Roman" w:hAnsi="Times New Roman"/>
          <w:sz w:val="24"/>
          <w:szCs w:val="24"/>
        </w:rPr>
        <w:t>;</w:t>
      </w:r>
      <w:r w:rsidRPr="002C6004">
        <w:rPr>
          <w:rFonts w:ascii="Times New Roman" w:hAnsi="Times New Roman"/>
          <w:sz w:val="24"/>
          <w:szCs w:val="24"/>
        </w:rPr>
        <w:t xml:space="preserve"> Velázquez-Zaldívar, R.</w:t>
      </w:r>
      <w:r w:rsidR="00C93BDA">
        <w:rPr>
          <w:rFonts w:ascii="Times New Roman" w:hAnsi="Times New Roman"/>
          <w:sz w:val="24"/>
          <w:szCs w:val="24"/>
        </w:rPr>
        <w:t>;</w:t>
      </w:r>
      <w:r w:rsidRPr="002C6004">
        <w:rPr>
          <w:rFonts w:ascii="Times New Roman" w:hAnsi="Times New Roman"/>
          <w:sz w:val="24"/>
          <w:szCs w:val="24"/>
        </w:rPr>
        <w:t xml:space="preserve"> Vilariño</w:t>
      </w:r>
      <w:r w:rsidR="00C93BDA">
        <w:rPr>
          <w:rFonts w:ascii="Times New Roman" w:hAnsi="Times New Roman"/>
          <w:sz w:val="24"/>
          <w:szCs w:val="24"/>
        </w:rPr>
        <w:t>-</w:t>
      </w:r>
      <w:r w:rsidRPr="002C6004">
        <w:rPr>
          <w:rFonts w:ascii="Times New Roman" w:hAnsi="Times New Roman"/>
          <w:sz w:val="24"/>
          <w:szCs w:val="24"/>
        </w:rPr>
        <w:t>Corella, C.</w:t>
      </w:r>
      <w:r w:rsidR="00C93BDA">
        <w:rPr>
          <w:rFonts w:ascii="Times New Roman" w:hAnsi="Times New Roman"/>
          <w:sz w:val="24"/>
          <w:szCs w:val="24"/>
        </w:rPr>
        <w:t xml:space="preserve"> </w:t>
      </w:r>
      <w:r w:rsidR="00C93BDA" w:rsidRPr="00C93BDA">
        <w:rPr>
          <w:rFonts w:ascii="Times New Roman" w:hAnsi="Times New Roman"/>
          <w:sz w:val="24"/>
          <w:szCs w:val="24"/>
        </w:rPr>
        <w:t>&amp;</w:t>
      </w:r>
      <w:r w:rsidRPr="002C6004">
        <w:rPr>
          <w:rFonts w:ascii="Times New Roman" w:hAnsi="Times New Roman"/>
          <w:sz w:val="24"/>
          <w:szCs w:val="24"/>
        </w:rPr>
        <w:t xml:space="preserve"> Nieves</w:t>
      </w:r>
      <w:r w:rsidR="00C93BDA">
        <w:rPr>
          <w:rFonts w:ascii="Times New Roman" w:hAnsi="Times New Roman"/>
          <w:sz w:val="24"/>
          <w:szCs w:val="24"/>
        </w:rPr>
        <w:t>-</w:t>
      </w:r>
      <w:r w:rsidRPr="002C6004">
        <w:rPr>
          <w:rFonts w:ascii="Times New Roman" w:hAnsi="Times New Roman"/>
          <w:sz w:val="24"/>
          <w:szCs w:val="24"/>
        </w:rPr>
        <w:t xml:space="preserve"> Julbe, A. </w:t>
      </w:r>
      <w:r>
        <w:rPr>
          <w:rFonts w:ascii="Times New Roman" w:hAnsi="Times New Roman"/>
          <w:sz w:val="24"/>
          <w:szCs w:val="24"/>
        </w:rPr>
        <w:t>(</w:t>
      </w:r>
      <w:r w:rsidRPr="002C6004">
        <w:rPr>
          <w:rFonts w:ascii="Times New Roman" w:hAnsi="Times New Roman"/>
          <w:sz w:val="24"/>
          <w:szCs w:val="24"/>
        </w:rPr>
        <w:t>2021</w:t>
      </w:r>
      <w:r>
        <w:rPr>
          <w:rFonts w:ascii="Times New Roman" w:hAnsi="Times New Roman"/>
          <w:sz w:val="24"/>
          <w:szCs w:val="24"/>
        </w:rPr>
        <w:t>)</w:t>
      </w:r>
      <w:r w:rsidRPr="002C6004">
        <w:rPr>
          <w:rFonts w:ascii="Times New Roman" w:hAnsi="Times New Roman"/>
          <w:sz w:val="24"/>
          <w:szCs w:val="24"/>
        </w:rPr>
        <w:t xml:space="preserve">. Procedimiento de gestión del riesgo por incendios forestales con enfoque de resiliencia. </w:t>
      </w:r>
      <w:hyperlink r:id="rId40" w:history="1">
        <w:r w:rsidRPr="002C6004">
          <w:rPr>
            <w:rStyle w:val="Hipervnculo"/>
            <w:rFonts w:ascii="Times New Roman" w:hAnsi="Times New Roman"/>
            <w:sz w:val="24"/>
            <w:szCs w:val="24"/>
          </w:rPr>
          <w:t>https://www.researchgate.net/publication/355944613</w:t>
        </w:r>
      </w:hyperlink>
    </w:p>
    <w:p w14:paraId="6FEB05C1" w14:textId="77777777" w:rsidR="00D51272" w:rsidRPr="002C6004" w:rsidRDefault="00D51272" w:rsidP="00F3555E">
      <w:pPr>
        <w:spacing w:after="0" w:line="360" w:lineRule="auto"/>
        <w:ind w:left="426" w:hanging="426"/>
        <w:jc w:val="both"/>
        <w:rPr>
          <w:rFonts w:ascii="Times New Roman" w:hAnsi="Times New Roman"/>
          <w:sz w:val="24"/>
          <w:szCs w:val="24"/>
        </w:rPr>
      </w:pPr>
      <w:r w:rsidRPr="002C6004">
        <w:rPr>
          <w:rFonts w:ascii="Times New Roman" w:hAnsi="Times New Roman"/>
          <w:sz w:val="24"/>
          <w:szCs w:val="24"/>
        </w:rPr>
        <w:t xml:space="preserve">Manríquez, H. (2019). Especies forestales afectadas en incendios ocurridos en Amazonas: Un análisis de la información fiscal de los casos de Chachapoyas y Luya. </w:t>
      </w:r>
      <w:r w:rsidRPr="00C93BDA">
        <w:rPr>
          <w:rFonts w:ascii="Times New Roman" w:hAnsi="Times New Roman"/>
          <w:i/>
          <w:iCs/>
          <w:sz w:val="24"/>
          <w:szCs w:val="24"/>
        </w:rPr>
        <w:t>Arnaldoa.</w:t>
      </w:r>
      <w:r w:rsidR="00C93BDA">
        <w:rPr>
          <w:rFonts w:ascii="Times New Roman" w:hAnsi="Times New Roman"/>
          <w:i/>
          <w:iCs/>
          <w:sz w:val="24"/>
          <w:szCs w:val="24"/>
        </w:rPr>
        <w:t>,</w:t>
      </w:r>
      <w:r w:rsidRPr="00C93BDA">
        <w:rPr>
          <w:rFonts w:ascii="Times New Roman" w:hAnsi="Times New Roman"/>
          <w:i/>
          <w:iCs/>
          <w:sz w:val="24"/>
          <w:szCs w:val="24"/>
        </w:rPr>
        <w:t xml:space="preserve"> 26</w:t>
      </w:r>
      <w:r w:rsidRPr="002C6004">
        <w:rPr>
          <w:rFonts w:ascii="Times New Roman" w:hAnsi="Times New Roman"/>
          <w:sz w:val="24"/>
          <w:szCs w:val="24"/>
        </w:rPr>
        <w:t xml:space="preserve">(3):965-976. ISSN 1133-4797. [consulta: 15 de abril del 2020]. Disponible en: </w:t>
      </w:r>
      <w:hyperlink r:id="rId41" w:history="1">
        <w:r w:rsidRPr="002C6004">
          <w:rPr>
            <w:rStyle w:val="Hipervnculo"/>
            <w:rFonts w:ascii="Times New Roman" w:hAnsi="Times New Roman"/>
            <w:sz w:val="24"/>
            <w:szCs w:val="24"/>
          </w:rPr>
          <w:t>http://www.scielo.org.pe/scielo.php?script=sci_arttext&amp;pid=S2413-32992019000300007</w:t>
        </w:r>
      </w:hyperlink>
    </w:p>
    <w:p w14:paraId="2648B1DA" w14:textId="77777777" w:rsidR="00D51272" w:rsidRPr="002C6004" w:rsidRDefault="00D51272" w:rsidP="00F3555E">
      <w:pPr>
        <w:tabs>
          <w:tab w:val="left" w:pos="1181"/>
        </w:tabs>
        <w:spacing w:after="0" w:line="360" w:lineRule="auto"/>
        <w:ind w:left="426" w:hanging="426"/>
        <w:jc w:val="both"/>
        <w:rPr>
          <w:rFonts w:ascii="Times New Roman" w:hAnsi="Times New Roman"/>
          <w:color w:val="3333FF"/>
          <w:sz w:val="24"/>
          <w:szCs w:val="24"/>
          <w:u w:val="single"/>
        </w:rPr>
      </w:pPr>
      <w:r w:rsidRPr="002C6004">
        <w:rPr>
          <w:rFonts w:ascii="Times New Roman" w:hAnsi="Times New Roman"/>
          <w:sz w:val="24"/>
          <w:szCs w:val="24"/>
        </w:rPr>
        <w:t xml:space="preserve">Minambiente. (2011). Estrategia de corresponsabilidad social en la </w:t>
      </w:r>
      <w:r w:rsidR="00C93BDA">
        <w:rPr>
          <w:rFonts w:ascii="Times New Roman" w:hAnsi="Times New Roman"/>
          <w:sz w:val="24"/>
          <w:szCs w:val="24"/>
        </w:rPr>
        <w:t>l</w:t>
      </w:r>
      <w:r w:rsidRPr="002C6004">
        <w:rPr>
          <w:rFonts w:ascii="Times New Roman" w:hAnsi="Times New Roman"/>
          <w:sz w:val="24"/>
          <w:szCs w:val="24"/>
        </w:rPr>
        <w:t xml:space="preserve">ucha. Obtenido de: </w:t>
      </w:r>
      <w:r w:rsidRPr="002C6004">
        <w:rPr>
          <w:rFonts w:ascii="Times New Roman" w:hAnsi="Times New Roman"/>
          <w:color w:val="3333FF"/>
          <w:sz w:val="24"/>
          <w:szCs w:val="24"/>
          <w:u w:val="single"/>
        </w:rPr>
        <w:t>https://www.minambiente.gov.co/index.php/c</w:t>
      </w:r>
      <w:r>
        <w:rPr>
          <w:rFonts w:ascii="Times New Roman" w:hAnsi="Times New Roman"/>
          <w:color w:val="3333FF"/>
          <w:sz w:val="24"/>
          <w:szCs w:val="24"/>
          <w:u w:val="single"/>
        </w:rPr>
        <w:t>omponent/content/article?id=428</w:t>
      </w:r>
    </w:p>
    <w:p w14:paraId="4DDBD209" w14:textId="77777777" w:rsidR="00D51272" w:rsidRPr="00206241" w:rsidRDefault="00D51272" w:rsidP="00F3555E">
      <w:pPr>
        <w:tabs>
          <w:tab w:val="left" w:pos="5387"/>
        </w:tabs>
        <w:spacing w:after="0" w:line="360" w:lineRule="auto"/>
        <w:ind w:left="426" w:hanging="426"/>
        <w:jc w:val="both"/>
        <w:rPr>
          <w:rFonts w:ascii="Times New Roman" w:hAnsi="Times New Roman"/>
          <w:sz w:val="24"/>
          <w:szCs w:val="24"/>
          <w:lang w:val="en-US"/>
        </w:rPr>
      </w:pPr>
      <w:r w:rsidRPr="002C6004">
        <w:rPr>
          <w:rFonts w:ascii="Times New Roman" w:hAnsi="Times New Roman"/>
          <w:sz w:val="24"/>
          <w:szCs w:val="24"/>
        </w:rPr>
        <w:lastRenderedPageBreak/>
        <w:t>Obando, L.</w:t>
      </w:r>
      <w:r w:rsidR="00C93BDA">
        <w:rPr>
          <w:rFonts w:ascii="Times New Roman" w:hAnsi="Times New Roman"/>
          <w:sz w:val="24"/>
          <w:szCs w:val="24"/>
        </w:rPr>
        <w:t>;</w:t>
      </w:r>
      <w:r w:rsidRPr="002C6004">
        <w:rPr>
          <w:rFonts w:ascii="Times New Roman" w:hAnsi="Times New Roman"/>
          <w:sz w:val="24"/>
          <w:szCs w:val="24"/>
        </w:rPr>
        <w:t xml:space="preserve"> Hantson, S., &amp; Barragán</w:t>
      </w:r>
      <w:r w:rsidR="00C93BDA">
        <w:rPr>
          <w:rFonts w:ascii="Times New Roman" w:hAnsi="Times New Roman"/>
          <w:sz w:val="24"/>
          <w:szCs w:val="24"/>
        </w:rPr>
        <w:t>-</w:t>
      </w:r>
      <w:r w:rsidRPr="002C6004">
        <w:rPr>
          <w:rFonts w:ascii="Times New Roman" w:hAnsi="Times New Roman"/>
          <w:sz w:val="24"/>
          <w:szCs w:val="24"/>
        </w:rPr>
        <w:t xml:space="preserve">Barrera, D. C. (2022). Chispas, cambio climático y actividades humanas. El triángulo de fuego que está quemando nuestros ecosistemas. Universidad del Rosario. </w:t>
      </w:r>
      <w:hyperlink r:id="rId42" w:history="1">
        <w:r w:rsidRPr="00206241">
          <w:rPr>
            <w:rStyle w:val="Hipervnculo"/>
            <w:rFonts w:ascii="Times New Roman" w:hAnsi="Times New Roman"/>
            <w:sz w:val="24"/>
            <w:szCs w:val="24"/>
            <w:lang w:val="en-US"/>
          </w:rPr>
          <w:t>https://doi.org/10.12804/dvcn_10336.37296_num</w:t>
        </w:r>
      </w:hyperlink>
      <w:r w:rsidRPr="00206241">
        <w:rPr>
          <w:rFonts w:ascii="Times New Roman" w:hAnsi="Times New Roman"/>
          <w:sz w:val="24"/>
          <w:szCs w:val="24"/>
          <w:lang w:val="en-US"/>
        </w:rPr>
        <w:t>.</w:t>
      </w:r>
    </w:p>
    <w:p w14:paraId="051574F2" w14:textId="77777777" w:rsidR="00724DE3" w:rsidRPr="005508AC" w:rsidRDefault="007C1EA9" w:rsidP="00F3555E">
      <w:pPr>
        <w:spacing w:after="0" w:line="360" w:lineRule="auto"/>
        <w:ind w:left="426" w:hanging="426"/>
        <w:jc w:val="both"/>
        <w:rPr>
          <w:rFonts w:ascii="Times New Roman" w:hAnsi="Times New Roman"/>
          <w:color w:val="3333FF"/>
          <w:sz w:val="24"/>
          <w:szCs w:val="24"/>
          <w:u w:val="single"/>
          <w:lang w:val="en-US"/>
        </w:rPr>
      </w:pPr>
      <w:r w:rsidRPr="00D51272">
        <w:rPr>
          <w:rFonts w:ascii="Times New Roman" w:hAnsi="Times New Roman"/>
          <w:sz w:val="24"/>
          <w:szCs w:val="24"/>
          <w:lang w:val="en-US"/>
        </w:rPr>
        <w:t xml:space="preserve">Royal College of Physicians. </w:t>
      </w:r>
      <w:r w:rsidR="005508AC" w:rsidRPr="00D51272">
        <w:rPr>
          <w:rFonts w:ascii="Times New Roman" w:hAnsi="Times New Roman"/>
          <w:sz w:val="24"/>
          <w:szCs w:val="24"/>
          <w:lang w:val="en-US"/>
        </w:rPr>
        <w:t>(</w:t>
      </w:r>
      <w:r w:rsidR="005508AC" w:rsidRPr="005508AC">
        <w:rPr>
          <w:rFonts w:ascii="Times New Roman" w:hAnsi="Times New Roman"/>
          <w:sz w:val="24"/>
          <w:szCs w:val="24"/>
          <w:lang w:val="en-US"/>
        </w:rPr>
        <w:t xml:space="preserve">2016). </w:t>
      </w:r>
      <w:r w:rsidRPr="005508AC">
        <w:rPr>
          <w:rFonts w:ascii="Times New Roman" w:hAnsi="Times New Roman"/>
          <w:sz w:val="24"/>
          <w:szCs w:val="24"/>
          <w:lang w:val="en-US"/>
        </w:rPr>
        <w:t xml:space="preserve">Every breath we take: the lifelong impact of air pollution. </w:t>
      </w:r>
      <w:r w:rsidRPr="00206241">
        <w:rPr>
          <w:rFonts w:ascii="Times New Roman" w:hAnsi="Times New Roman"/>
          <w:sz w:val="24"/>
          <w:szCs w:val="24"/>
          <w:lang w:val="en-US"/>
        </w:rPr>
        <w:t xml:space="preserve">Report of a working party [internet]. </w:t>
      </w:r>
      <w:r w:rsidRPr="005508AC">
        <w:rPr>
          <w:rFonts w:ascii="Times New Roman" w:hAnsi="Times New Roman"/>
          <w:sz w:val="24"/>
          <w:szCs w:val="24"/>
          <w:lang w:val="en-US"/>
        </w:rPr>
        <w:t>Suffo</w:t>
      </w:r>
      <w:r w:rsidR="005508AC" w:rsidRPr="005508AC">
        <w:rPr>
          <w:rFonts w:ascii="Times New Roman" w:hAnsi="Times New Roman"/>
          <w:sz w:val="24"/>
          <w:szCs w:val="24"/>
          <w:lang w:val="en-US"/>
        </w:rPr>
        <w:t>lk: Royal College of Physicians</w:t>
      </w:r>
      <w:r w:rsidRPr="005508AC">
        <w:rPr>
          <w:rFonts w:ascii="Times New Roman" w:hAnsi="Times New Roman"/>
          <w:sz w:val="24"/>
          <w:szCs w:val="24"/>
          <w:lang w:val="en-US"/>
        </w:rPr>
        <w:t xml:space="preserve">: </w:t>
      </w:r>
      <w:r w:rsidRPr="005508AC">
        <w:rPr>
          <w:rFonts w:ascii="Times New Roman" w:hAnsi="Times New Roman"/>
          <w:color w:val="3333FF"/>
          <w:sz w:val="24"/>
          <w:szCs w:val="24"/>
          <w:u w:val="single"/>
          <w:lang w:val="en-US"/>
        </w:rPr>
        <w:t>https://www.rcplondon.ac.uk/projects/outputs/every-breath-we-</w:t>
      </w:r>
    </w:p>
    <w:p w14:paraId="23341AF1" w14:textId="77777777" w:rsidR="00D51272" w:rsidRPr="002D18BA" w:rsidRDefault="00D51272" w:rsidP="00F3555E">
      <w:pPr>
        <w:spacing w:after="0" w:line="360" w:lineRule="auto"/>
        <w:ind w:left="426" w:hanging="426"/>
        <w:jc w:val="both"/>
        <w:rPr>
          <w:rFonts w:ascii="Times New Roman" w:hAnsi="Times New Roman"/>
          <w:sz w:val="24"/>
          <w:szCs w:val="24"/>
          <w:u w:val="single"/>
        </w:rPr>
      </w:pPr>
      <w:r w:rsidRPr="002C6004">
        <w:rPr>
          <w:rFonts w:ascii="Times New Roman" w:hAnsi="Times New Roman"/>
          <w:sz w:val="24"/>
          <w:szCs w:val="24"/>
        </w:rPr>
        <w:t>UNGRD. (2019). Cartilla incendios 2019. Obtenido de</w:t>
      </w:r>
      <w:r w:rsidR="00C93BDA">
        <w:rPr>
          <w:rFonts w:ascii="Times New Roman" w:hAnsi="Times New Roman"/>
          <w:sz w:val="24"/>
          <w:szCs w:val="24"/>
        </w:rPr>
        <w:t>:</w:t>
      </w:r>
      <w:r w:rsidRPr="002C6004">
        <w:rPr>
          <w:rFonts w:ascii="Times New Roman" w:hAnsi="Times New Roman"/>
          <w:sz w:val="24"/>
          <w:szCs w:val="24"/>
        </w:rPr>
        <w:t xml:space="preserve"> Incendios de cobertura vegetal: </w:t>
      </w:r>
      <w:r w:rsidRPr="002D18BA">
        <w:rPr>
          <w:rFonts w:ascii="Times New Roman" w:hAnsi="Times New Roman"/>
          <w:sz w:val="24"/>
          <w:szCs w:val="24"/>
          <w:u w:val="single"/>
        </w:rPr>
        <w:t>https://repositorio.gestiondelriesgo.gov.co/bitstream/handle/20.500.11762/28309/</w:t>
      </w:r>
    </w:p>
    <w:p w14:paraId="20FA5DC7" w14:textId="77777777" w:rsidR="002B5695" w:rsidRPr="002C6004" w:rsidRDefault="002B5695" w:rsidP="00206241">
      <w:pPr>
        <w:spacing w:after="120" w:line="360" w:lineRule="auto"/>
        <w:jc w:val="both"/>
        <w:rPr>
          <w:rFonts w:ascii="Times New Roman" w:hAnsi="Times New Roman"/>
          <w:sz w:val="24"/>
          <w:szCs w:val="24"/>
        </w:rPr>
      </w:pPr>
    </w:p>
    <w:sectPr w:rsidR="002B5695" w:rsidRPr="002C6004" w:rsidSect="00206241">
      <w:headerReference w:type="default" r:id="rId43"/>
      <w:footerReference w:type="default" r:id="rId44"/>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F4BCF" w14:textId="77777777" w:rsidR="002809FA" w:rsidRDefault="002809FA" w:rsidP="003061D7">
      <w:pPr>
        <w:spacing w:after="0" w:line="240" w:lineRule="auto"/>
      </w:pPr>
      <w:r>
        <w:separator/>
      </w:r>
    </w:p>
  </w:endnote>
  <w:endnote w:type="continuationSeparator" w:id="0">
    <w:p w14:paraId="4DDB099D" w14:textId="77777777" w:rsidR="002809FA" w:rsidRDefault="002809FA" w:rsidP="0030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32703058"/>
  <w:bookmarkStart w:id="4" w:name="_Hlk132703059"/>
  <w:p w14:paraId="7AA7C1DB" w14:textId="77777777" w:rsidR="003061D7" w:rsidRPr="00543B2F" w:rsidRDefault="00543B2F" w:rsidP="00543B2F">
    <w:pPr>
      <w:pStyle w:val="Piedepgina"/>
      <w:jc w:val="right"/>
      <w:rPr>
        <w:rFonts w:ascii="Times New Roman" w:hAnsi="Times New Roman"/>
      </w:rPr>
    </w:pPr>
    <w:r w:rsidRPr="00543B2F">
      <w:rPr>
        <w:rFonts w:ascii="Times New Roman" w:hAnsi="Times New Roman"/>
      </w:rPr>
      <w:fldChar w:fldCharType="begin"/>
    </w:r>
    <w:r w:rsidRPr="00543B2F">
      <w:rPr>
        <w:rFonts w:ascii="Times New Roman" w:hAnsi="Times New Roman"/>
      </w:rPr>
      <w:instrText xml:space="preserve"> HYPERLINK "https://www.cct-uleam.info" </w:instrText>
    </w:r>
    <w:r w:rsidRPr="00543B2F">
      <w:rPr>
        <w:rFonts w:ascii="Times New Roman" w:hAnsi="Times New Roman"/>
      </w:rPr>
      <w:fldChar w:fldCharType="separate"/>
    </w:r>
    <w:r w:rsidRPr="00543B2F">
      <w:rPr>
        <w:rStyle w:val="Hipervnculo"/>
        <w:rFonts w:ascii="Times New Roman" w:hAnsi="Times New Roman"/>
        <w:i/>
        <w:iCs/>
      </w:rPr>
      <w:t>https://www.cct-uleam.info</w:t>
    </w:r>
    <w:bookmarkEnd w:id="3"/>
    <w:bookmarkEnd w:id="4"/>
    <w:r w:rsidRPr="00543B2F">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EDB20" w14:textId="77777777" w:rsidR="002809FA" w:rsidRDefault="002809FA" w:rsidP="003061D7">
      <w:pPr>
        <w:spacing w:after="0" w:line="240" w:lineRule="auto"/>
      </w:pPr>
      <w:r>
        <w:separator/>
      </w:r>
    </w:p>
  </w:footnote>
  <w:footnote w:type="continuationSeparator" w:id="0">
    <w:p w14:paraId="7AA553F4" w14:textId="77777777" w:rsidR="002809FA" w:rsidRDefault="002809FA" w:rsidP="00306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A2CA" w14:textId="77777777" w:rsidR="00543B2F" w:rsidRPr="00543B2F" w:rsidRDefault="00543B2F" w:rsidP="00543B2F">
    <w:pPr>
      <w:pStyle w:val="Encabezado"/>
      <w:jc w:val="right"/>
      <w:rPr>
        <w:rFonts w:ascii="Times New Roman" w:hAnsi="Times New Roman"/>
        <w:b/>
        <w:bCs/>
        <w:i/>
        <w:iCs/>
        <w:lang w:val="es-CU"/>
      </w:rPr>
    </w:pPr>
    <w:bookmarkStart w:id="1" w:name="_Hlk132703050"/>
    <w:bookmarkStart w:id="2" w:name="_Hlk132703051"/>
    <w:r w:rsidRPr="00D21288">
      <w:rPr>
        <w:rFonts w:ascii="Times New Roman" w:hAnsi="Times New Roman"/>
        <w:b/>
        <w:bCs/>
        <w:i/>
        <w:iCs/>
      </w:rPr>
      <w:t>Revista “Chone, Ciencia y Tecnología”. Vol. 1, Nro 2. Julio – Diciembre de 2023</w:t>
    </w:r>
    <w:bookmarkEnd w:id="1"/>
    <w:bookmarkEnd w:id="2"/>
    <w:r w:rsidRPr="00D21288">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3C7E"/>
    <w:multiLevelType w:val="hybridMultilevel"/>
    <w:tmpl w:val="5CE4357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7B43AD"/>
    <w:multiLevelType w:val="hybridMultilevel"/>
    <w:tmpl w:val="A65228B8"/>
    <w:lvl w:ilvl="0" w:tplc="9AD2DB3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34D7CF0"/>
    <w:multiLevelType w:val="hybridMultilevel"/>
    <w:tmpl w:val="4A38BBE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5F84F19"/>
    <w:multiLevelType w:val="hybridMultilevel"/>
    <w:tmpl w:val="B9FED39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8D40A92"/>
    <w:multiLevelType w:val="hybridMultilevel"/>
    <w:tmpl w:val="552A9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CA3231D"/>
    <w:multiLevelType w:val="hybridMultilevel"/>
    <w:tmpl w:val="6D70BAB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61F53F53"/>
    <w:multiLevelType w:val="hybridMultilevel"/>
    <w:tmpl w:val="1A68883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99B1CEC"/>
    <w:multiLevelType w:val="hybridMultilevel"/>
    <w:tmpl w:val="6692836A"/>
    <w:lvl w:ilvl="0" w:tplc="5C0A0001">
      <w:start w:val="1"/>
      <w:numFmt w:val="bullet"/>
      <w:lvlText w:val=""/>
      <w:lvlJc w:val="left"/>
      <w:pPr>
        <w:ind w:left="725" w:hanging="360"/>
      </w:pPr>
      <w:rPr>
        <w:rFonts w:ascii="Symbol" w:hAnsi="Symbol" w:hint="default"/>
      </w:rPr>
    </w:lvl>
    <w:lvl w:ilvl="1" w:tplc="5C0A0003" w:tentative="1">
      <w:start w:val="1"/>
      <w:numFmt w:val="bullet"/>
      <w:lvlText w:val="o"/>
      <w:lvlJc w:val="left"/>
      <w:pPr>
        <w:ind w:left="1445" w:hanging="360"/>
      </w:pPr>
      <w:rPr>
        <w:rFonts w:ascii="Courier New" w:hAnsi="Courier New" w:cs="Courier New" w:hint="default"/>
      </w:rPr>
    </w:lvl>
    <w:lvl w:ilvl="2" w:tplc="5C0A0005" w:tentative="1">
      <w:start w:val="1"/>
      <w:numFmt w:val="bullet"/>
      <w:lvlText w:val=""/>
      <w:lvlJc w:val="left"/>
      <w:pPr>
        <w:ind w:left="2165" w:hanging="360"/>
      </w:pPr>
      <w:rPr>
        <w:rFonts w:ascii="Wingdings" w:hAnsi="Wingdings" w:hint="default"/>
      </w:rPr>
    </w:lvl>
    <w:lvl w:ilvl="3" w:tplc="5C0A0001" w:tentative="1">
      <w:start w:val="1"/>
      <w:numFmt w:val="bullet"/>
      <w:lvlText w:val=""/>
      <w:lvlJc w:val="left"/>
      <w:pPr>
        <w:ind w:left="2885" w:hanging="360"/>
      </w:pPr>
      <w:rPr>
        <w:rFonts w:ascii="Symbol" w:hAnsi="Symbol" w:hint="default"/>
      </w:rPr>
    </w:lvl>
    <w:lvl w:ilvl="4" w:tplc="5C0A0003" w:tentative="1">
      <w:start w:val="1"/>
      <w:numFmt w:val="bullet"/>
      <w:lvlText w:val="o"/>
      <w:lvlJc w:val="left"/>
      <w:pPr>
        <w:ind w:left="3605" w:hanging="360"/>
      </w:pPr>
      <w:rPr>
        <w:rFonts w:ascii="Courier New" w:hAnsi="Courier New" w:cs="Courier New" w:hint="default"/>
      </w:rPr>
    </w:lvl>
    <w:lvl w:ilvl="5" w:tplc="5C0A0005" w:tentative="1">
      <w:start w:val="1"/>
      <w:numFmt w:val="bullet"/>
      <w:lvlText w:val=""/>
      <w:lvlJc w:val="left"/>
      <w:pPr>
        <w:ind w:left="4325" w:hanging="360"/>
      </w:pPr>
      <w:rPr>
        <w:rFonts w:ascii="Wingdings" w:hAnsi="Wingdings" w:hint="default"/>
      </w:rPr>
    </w:lvl>
    <w:lvl w:ilvl="6" w:tplc="5C0A0001" w:tentative="1">
      <w:start w:val="1"/>
      <w:numFmt w:val="bullet"/>
      <w:lvlText w:val=""/>
      <w:lvlJc w:val="left"/>
      <w:pPr>
        <w:ind w:left="5045" w:hanging="360"/>
      </w:pPr>
      <w:rPr>
        <w:rFonts w:ascii="Symbol" w:hAnsi="Symbol" w:hint="default"/>
      </w:rPr>
    </w:lvl>
    <w:lvl w:ilvl="7" w:tplc="5C0A0003" w:tentative="1">
      <w:start w:val="1"/>
      <w:numFmt w:val="bullet"/>
      <w:lvlText w:val="o"/>
      <w:lvlJc w:val="left"/>
      <w:pPr>
        <w:ind w:left="5765" w:hanging="360"/>
      </w:pPr>
      <w:rPr>
        <w:rFonts w:ascii="Courier New" w:hAnsi="Courier New" w:cs="Courier New" w:hint="default"/>
      </w:rPr>
    </w:lvl>
    <w:lvl w:ilvl="8" w:tplc="5C0A0005" w:tentative="1">
      <w:start w:val="1"/>
      <w:numFmt w:val="bullet"/>
      <w:lvlText w:val=""/>
      <w:lvlJc w:val="left"/>
      <w:pPr>
        <w:ind w:left="6485" w:hanging="360"/>
      </w:pPr>
      <w:rPr>
        <w:rFonts w:ascii="Wingdings" w:hAnsi="Wingdings" w:hint="default"/>
      </w:rPr>
    </w:lvl>
  </w:abstractNum>
  <w:abstractNum w:abstractNumId="8" w15:restartNumberingAfterBreak="0">
    <w:nsid w:val="70780AFF"/>
    <w:multiLevelType w:val="hybridMultilevel"/>
    <w:tmpl w:val="579ED6E8"/>
    <w:lvl w:ilvl="0" w:tplc="90F218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8"/>
  </w:num>
  <w:num w:numId="6">
    <w:abstractNumId w:val="5"/>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8B"/>
    <w:rsid w:val="00005BB3"/>
    <w:rsid w:val="000069B7"/>
    <w:rsid w:val="00006A5F"/>
    <w:rsid w:val="00010A01"/>
    <w:rsid w:val="00011866"/>
    <w:rsid w:val="000118BE"/>
    <w:rsid w:val="00013DDC"/>
    <w:rsid w:val="00016C48"/>
    <w:rsid w:val="00021210"/>
    <w:rsid w:val="00021768"/>
    <w:rsid w:val="000309C2"/>
    <w:rsid w:val="00031816"/>
    <w:rsid w:val="00035741"/>
    <w:rsid w:val="000417A0"/>
    <w:rsid w:val="0004494D"/>
    <w:rsid w:val="00044E4D"/>
    <w:rsid w:val="00051AA1"/>
    <w:rsid w:val="00055181"/>
    <w:rsid w:val="00055FD4"/>
    <w:rsid w:val="00056297"/>
    <w:rsid w:val="00056ABE"/>
    <w:rsid w:val="000574C7"/>
    <w:rsid w:val="000640B7"/>
    <w:rsid w:val="000708C7"/>
    <w:rsid w:val="000711A5"/>
    <w:rsid w:val="0007433F"/>
    <w:rsid w:val="00082639"/>
    <w:rsid w:val="0008762A"/>
    <w:rsid w:val="0009144A"/>
    <w:rsid w:val="00092DCC"/>
    <w:rsid w:val="00092EB2"/>
    <w:rsid w:val="00092ED0"/>
    <w:rsid w:val="00097E00"/>
    <w:rsid w:val="000A1DA2"/>
    <w:rsid w:val="000A2150"/>
    <w:rsid w:val="000A3EBF"/>
    <w:rsid w:val="000A44E8"/>
    <w:rsid w:val="000B4A9D"/>
    <w:rsid w:val="000B5424"/>
    <w:rsid w:val="000C1664"/>
    <w:rsid w:val="000C397B"/>
    <w:rsid w:val="000C52DE"/>
    <w:rsid w:val="000D0133"/>
    <w:rsid w:val="000D5A74"/>
    <w:rsid w:val="000D5AC5"/>
    <w:rsid w:val="000E2145"/>
    <w:rsid w:val="000E2CD7"/>
    <w:rsid w:val="000E3FFB"/>
    <w:rsid w:val="000E5A81"/>
    <w:rsid w:val="000E6E51"/>
    <w:rsid w:val="000E7EFF"/>
    <w:rsid w:val="000F3B30"/>
    <w:rsid w:val="000F4B59"/>
    <w:rsid w:val="000F6D58"/>
    <w:rsid w:val="00103E62"/>
    <w:rsid w:val="00112CC2"/>
    <w:rsid w:val="001218CC"/>
    <w:rsid w:val="0013228C"/>
    <w:rsid w:val="00134CC1"/>
    <w:rsid w:val="0014562D"/>
    <w:rsid w:val="00151EA2"/>
    <w:rsid w:val="00156D7E"/>
    <w:rsid w:val="00163206"/>
    <w:rsid w:val="00167D53"/>
    <w:rsid w:val="0017194D"/>
    <w:rsid w:val="00172BAC"/>
    <w:rsid w:val="001838E9"/>
    <w:rsid w:val="00186325"/>
    <w:rsid w:val="00194D65"/>
    <w:rsid w:val="00194F2C"/>
    <w:rsid w:val="001955D4"/>
    <w:rsid w:val="001A0FE0"/>
    <w:rsid w:val="001B0D1D"/>
    <w:rsid w:val="001B18D8"/>
    <w:rsid w:val="001C093B"/>
    <w:rsid w:val="001C0F49"/>
    <w:rsid w:val="001C3E15"/>
    <w:rsid w:val="001C65D4"/>
    <w:rsid w:val="001C711A"/>
    <w:rsid w:val="001D3C94"/>
    <w:rsid w:val="001D40A0"/>
    <w:rsid w:val="001D42C1"/>
    <w:rsid w:val="001E4721"/>
    <w:rsid w:val="001E602A"/>
    <w:rsid w:val="001E6D4F"/>
    <w:rsid w:val="001F2F88"/>
    <w:rsid w:val="00206241"/>
    <w:rsid w:val="002063C4"/>
    <w:rsid w:val="00206EB8"/>
    <w:rsid w:val="00217028"/>
    <w:rsid w:val="00217EAF"/>
    <w:rsid w:val="00224339"/>
    <w:rsid w:val="00241573"/>
    <w:rsid w:val="00247B76"/>
    <w:rsid w:val="00261289"/>
    <w:rsid w:val="00262548"/>
    <w:rsid w:val="00262856"/>
    <w:rsid w:val="00264022"/>
    <w:rsid w:val="002714BB"/>
    <w:rsid w:val="002739FB"/>
    <w:rsid w:val="00275890"/>
    <w:rsid w:val="00275C55"/>
    <w:rsid w:val="00276A4B"/>
    <w:rsid w:val="002809FA"/>
    <w:rsid w:val="00281B1B"/>
    <w:rsid w:val="0028484A"/>
    <w:rsid w:val="00291AF1"/>
    <w:rsid w:val="00296874"/>
    <w:rsid w:val="002A0090"/>
    <w:rsid w:val="002B0613"/>
    <w:rsid w:val="002B2CD9"/>
    <w:rsid w:val="002B5695"/>
    <w:rsid w:val="002B70DA"/>
    <w:rsid w:val="002C1F5E"/>
    <w:rsid w:val="002C6004"/>
    <w:rsid w:val="002C711D"/>
    <w:rsid w:val="002D14A6"/>
    <w:rsid w:val="002D18BA"/>
    <w:rsid w:val="002D2987"/>
    <w:rsid w:val="002D589E"/>
    <w:rsid w:val="002E01DD"/>
    <w:rsid w:val="002E0553"/>
    <w:rsid w:val="002E20C5"/>
    <w:rsid w:val="002E5809"/>
    <w:rsid w:val="002E64CE"/>
    <w:rsid w:val="002F2708"/>
    <w:rsid w:val="00300E63"/>
    <w:rsid w:val="003061D7"/>
    <w:rsid w:val="003116C7"/>
    <w:rsid w:val="0031410C"/>
    <w:rsid w:val="003255E8"/>
    <w:rsid w:val="00344119"/>
    <w:rsid w:val="00360050"/>
    <w:rsid w:val="003655BB"/>
    <w:rsid w:val="00366BD5"/>
    <w:rsid w:val="003775DA"/>
    <w:rsid w:val="003816E2"/>
    <w:rsid w:val="00383DEA"/>
    <w:rsid w:val="003932D6"/>
    <w:rsid w:val="003942AC"/>
    <w:rsid w:val="003A2396"/>
    <w:rsid w:val="003A7CCA"/>
    <w:rsid w:val="003B396C"/>
    <w:rsid w:val="003B58B5"/>
    <w:rsid w:val="003B6712"/>
    <w:rsid w:val="003B6DD6"/>
    <w:rsid w:val="003C3582"/>
    <w:rsid w:val="003C3590"/>
    <w:rsid w:val="003D19D6"/>
    <w:rsid w:val="003D2EC3"/>
    <w:rsid w:val="003D5DF5"/>
    <w:rsid w:val="003E47BD"/>
    <w:rsid w:val="003E6A1B"/>
    <w:rsid w:val="00412395"/>
    <w:rsid w:val="0041311D"/>
    <w:rsid w:val="0041759C"/>
    <w:rsid w:val="004211F0"/>
    <w:rsid w:val="00434AB9"/>
    <w:rsid w:val="00437339"/>
    <w:rsid w:val="00443547"/>
    <w:rsid w:val="004512F1"/>
    <w:rsid w:val="00451709"/>
    <w:rsid w:val="004529B9"/>
    <w:rsid w:val="004539AF"/>
    <w:rsid w:val="004561BA"/>
    <w:rsid w:val="004572ED"/>
    <w:rsid w:val="0046559A"/>
    <w:rsid w:val="00465F88"/>
    <w:rsid w:val="00473B5F"/>
    <w:rsid w:val="004743BA"/>
    <w:rsid w:val="00474D11"/>
    <w:rsid w:val="00493A8C"/>
    <w:rsid w:val="00497732"/>
    <w:rsid w:val="004A1BD8"/>
    <w:rsid w:val="004A2453"/>
    <w:rsid w:val="004A246A"/>
    <w:rsid w:val="004A64F2"/>
    <w:rsid w:val="004A79BF"/>
    <w:rsid w:val="004C044E"/>
    <w:rsid w:val="004C479C"/>
    <w:rsid w:val="004C657D"/>
    <w:rsid w:val="004C659B"/>
    <w:rsid w:val="004D0F8D"/>
    <w:rsid w:val="004D2BCE"/>
    <w:rsid w:val="004E1FE9"/>
    <w:rsid w:val="004E6B38"/>
    <w:rsid w:val="004F24A2"/>
    <w:rsid w:val="004F46CA"/>
    <w:rsid w:val="0050076F"/>
    <w:rsid w:val="00500C24"/>
    <w:rsid w:val="00503A11"/>
    <w:rsid w:val="00512E31"/>
    <w:rsid w:val="00516BB6"/>
    <w:rsid w:val="00517E69"/>
    <w:rsid w:val="005209C4"/>
    <w:rsid w:val="005211AC"/>
    <w:rsid w:val="00525FFF"/>
    <w:rsid w:val="00530F33"/>
    <w:rsid w:val="00533A83"/>
    <w:rsid w:val="005346F8"/>
    <w:rsid w:val="005355F5"/>
    <w:rsid w:val="00540117"/>
    <w:rsid w:val="00542E09"/>
    <w:rsid w:val="00543B2F"/>
    <w:rsid w:val="005508AC"/>
    <w:rsid w:val="005514F7"/>
    <w:rsid w:val="00551A8D"/>
    <w:rsid w:val="00551C52"/>
    <w:rsid w:val="00552AEC"/>
    <w:rsid w:val="00553054"/>
    <w:rsid w:val="005654CB"/>
    <w:rsid w:val="0056660E"/>
    <w:rsid w:val="00566F04"/>
    <w:rsid w:val="00572B4B"/>
    <w:rsid w:val="00574C1B"/>
    <w:rsid w:val="00591CAE"/>
    <w:rsid w:val="005920BA"/>
    <w:rsid w:val="00592A2E"/>
    <w:rsid w:val="00596F1F"/>
    <w:rsid w:val="005A1340"/>
    <w:rsid w:val="005A538B"/>
    <w:rsid w:val="005A53D4"/>
    <w:rsid w:val="005B059F"/>
    <w:rsid w:val="005B521D"/>
    <w:rsid w:val="005B6DB3"/>
    <w:rsid w:val="005B7F76"/>
    <w:rsid w:val="005C4C6E"/>
    <w:rsid w:val="005C5099"/>
    <w:rsid w:val="005C5355"/>
    <w:rsid w:val="005E4B87"/>
    <w:rsid w:val="005E604F"/>
    <w:rsid w:val="005F0D87"/>
    <w:rsid w:val="005F3353"/>
    <w:rsid w:val="00602497"/>
    <w:rsid w:val="006070FE"/>
    <w:rsid w:val="00610502"/>
    <w:rsid w:val="00612D74"/>
    <w:rsid w:val="0061376E"/>
    <w:rsid w:val="00616BC1"/>
    <w:rsid w:val="00616DAA"/>
    <w:rsid w:val="00617247"/>
    <w:rsid w:val="006178F9"/>
    <w:rsid w:val="006223D5"/>
    <w:rsid w:val="0062442F"/>
    <w:rsid w:val="00641559"/>
    <w:rsid w:val="00645FD5"/>
    <w:rsid w:val="006477F4"/>
    <w:rsid w:val="006570A3"/>
    <w:rsid w:val="00663543"/>
    <w:rsid w:val="006646CC"/>
    <w:rsid w:val="006704EC"/>
    <w:rsid w:val="00680494"/>
    <w:rsid w:val="0068520D"/>
    <w:rsid w:val="0068589A"/>
    <w:rsid w:val="006864C4"/>
    <w:rsid w:val="00697233"/>
    <w:rsid w:val="006A02A2"/>
    <w:rsid w:val="006A42C3"/>
    <w:rsid w:val="006A73AE"/>
    <w:rsid w:val="006B0CB8"/>
    <w:rsid w:val="006B17B5"/>
    <w:rsid w:val="006B2DAE"/>
    <w:rsid w:val="006C6F97"/>
    <w:rsid w:val="006D1D6A"/>
    <w:rsid w:val="006D2D85"/>
    <w:rsid w:val="006D387F"/>
    <w:rsid w:val="006D5F17"/>
    <w:rsid w:val="006D7EFD"/>
    <w:rsid w:val="006E02DD"/>
    <w:rsid w:val="006E0D17"/>
    <w:rsid w:val="006E36A5"/>
    <w:rsid w:val="006E3D89"/>
    <w:rsid w:val="006E5FCF"/>
    <w:rsid w:val="006F2F3F"/>
    <w:rsid w:val="006F5202"/>
    <w:rsid w:val="006F6DCD"/>
    <w:rsid w:val="006F73C2"/>
    <w:rsid w:val="007024D3"/>
    <w:rsid w:val="007061C8"/>
    <w:rsid w:val="00706DC3"/>
    <w:rsid w:val="00713219"/>
    <w:rsid w:val="0071540A"/>
    <w:rsid w:val="00716AE1"/>
    <w:rsid w:val="0072163D"/>
    <w:rsid w:val="00724DE3"/>
    <w:rsid w:val="0072573B"/>
    <w:rsid w:val="00730BCC"/>
    <w:rsid w:val="00731B4E"/>
    <w:rsid w:val="00732D74"/>
    <w:rsid w:val="00734478"/>
    <w:rsid w:val="007403B2"/>
    <w:rsid w:val="007406A7"/>
    <w:rsid w:val="007453CB"/>
    <w:rsid w:val="00745AF5"/>
    <w:rsid w:val="0075141D"/>
    <w:rsid w:val="00751459"/>
    <w:rsid w:val="00752BBB"/>
    <w:rsid w:val="00752E8F"/>
    <w:rsid w:val="007611C2"/>
    <w:rsid w:val="00761FD4"/>
    <w:rsid w:val="0077413B"/>
    <w:rsid w:val="0077420A"/>
    <w:rsid w:val="00775453"/>
    <w:rsid w:val="007802F4"/>
    <w:rsid w:val="007818FD"/>
    <w:rsid w:val="00786244"/>
    <w:rsid w:val="00786D1E"/>
    <w:rsid w:val="00787C58"/>
    <w:rsid w:val="00794EAC"/>
    <w:rsid w:val="007955E2"/>
    <w:rsid w:val="007A63EB"/>
    <w:rsid w:val="007B2291"/>
    <w:rsid w:val="007B3182"/>
    <w:rsid w:val="007C1EA9"/>
    <w:rsid w:val="007C325F"/>
    <w:rsid w:val="007C4586"/>
    <w:rsid w:val="007C6801"/>
    <w:rsid w:val="007D29C8"/>
    <w:rsid w:val="007D4370"/>
    <w:rsid w:val="007D612D"/>
    <w:rsid w:val="007D648C"/>
    <w:rsid w:val="007E2BA0"/>
    <w:rsid w:val="007F3038"/>
    <w:rsid w:val="00801869"/>
    <w:rsid w:val="00803604"/>
    <w:rsid w:val="00803CD4"/>
    <w:rsid w:val="00811291"/>
    <w:rsid w:val="00822030"/>
    <w:rsid w:val="00822136"/>
    <w:rsid w:val="00823F86"/>
    <w:rsid w:val="008259CC"/>
    <w:rsid w:val="00826218"/>
    <w:rsid w:val="008319A8"/>
    <w:rsid w:val="008340B3"/>
    <w:rsid w:val="00841028"/>
    <w:rsid w:val="0084241F"/>
    <w:rsid w:val="00842737"/>
    <w:rsid w:val="00842A05"/>
    <w:rsid w:val="00844101"/>
    <w:rsid w:val="00851A6F"/>
    <w:rsid w:val="0085624F"/>
    <w:rsid w:val="00857FFC"/>
    <w:rsid w:val="008605DF"/>
    <w:rsid w:val="00862FF8"/>
    <w:rsid w:val="0086332D"/>
    <w:rsid w:val="008666BA"/>
    <w:rsid w:val="00867723"/>
    <w:rsid w:val="00867FEA"/>
    <w:rsid w:val="00870D51"/>
    <w:rsid w:val="00874526"/>
    <w:rsid w:val="008759A5"/>
    <w:rsid w:val="00876629"/>
    <w:rsid w:val="008815FE"/>
    <w:rsid w:val="00883F1F"/>
    <w:rsid w:val="00886B6D"/>
    <w:rsid w:val="0089117C"/>
    <w:rsid w:val="00895A1A"/>
    <w:rsid w:val="008A2974"/>
    <w:rsid w:val="008A5FCA"/>
    <w:rsid w:val="008B23E6"/>
    <w:rsid w:val="008B41FC"/>
    <w:rsid w:val="008B5459"/>
    <w:rsid w:val="008B6304"/>
    <w:rsid w:val="008C1E66"/>
    <w:rsid w:val="008D47B0"/>
    <w:rsid w:val="008E1B21"/>
    <w:rsid w:val="008E3E4A"/>
    <w:rsid w:val="008E53AD"/>
    <w:rsid w:val="008E6627"/>
    <w:rsid w:val="008F503A"/>
    <w:rsid w:val="008F5827"/>
    <w:rsid w:val="009024E9"/>
    <w:rsid w:val="00902CF0"/>
    <w:rsid w:val="009035AB"/>
    <w:rsid w:val="00905966"/>
    <w:rsid w:val="00913665"/>
    <w:rsid w:val="0091472D"/>
    <w:rsid w:val="00915D31"/>
    <w:rsid w:val="00915DB9"/>
    <w:rsid w:val="00920A5F"/>
    <w:rsid w:val="00921794"/>
    <w:rsid w:val="009229FE"/>
    <w:rsid w:val="00923B96"/>
    <w:rsid w:val="00927A21"/>
    <w:rsid w:val="00930046"/>
    <w:rsid w:val="00933E6B"/>
    <w:rsid w:val="009354B0"/>
    <w:rsid w:val="00941568"/>
    <w:rsid w:val="00946B01"/>
    <w:rsid w:val="00947642"/>
    <w:rsid w:val="00952AAA"/>
    <w:rsid w:val="00954CBD"/>
    <w:rsid w:val="00955018"/>
    <w:rsid w:val="00956123"/>
    <w:rsid w:val="00956839"/>
    <w:rsid w:val="00960494"/>
    <w:rsid w:val="00961B92"/>
    <w:rsid w:val="00962E95"/>
    <w:rsid w:val="0097073E"/>
    <w:rsid w:val="00972EA3"/>
    <w:rsid w:val="0097471B"/>
    <w:rsid w:val="009839DC"/>
    <w:rsid w:val="00986AB7"/>
    <w:rsid w:val="00992429"/>
    <w:rsid w:val="00994910"/>
    <w:rsid w:val="009961D7"/>
    <w:rsid w:val="009974F6"/>
    <w:rsid w:val="009A060D"/>
    <w:rsid w:val="009A1695"/>
    <w:rsid w:val="009A224B"/>
    <w:rsid w:val="009A2394"/>
    <w:rsid w:val="009B17E5"/>
    <w:rsid w:val="009B369C"/>
    <w:rsid w:val="009B5068"/>
    <w:rsid w:val="009D3EE5"/>
    <w:rsid w:val="009E356B"/>
    <w:rsid w:val="009E3BB7"/>
    <w:rsid w:val="009F1050"/>
    <w:rsid w:val="009F1370"/>
    <w:rsid w:val="009F4858"/>
    <w:rsid w:val="009F7202"/>
    <w:rsid w:val="00A0707B"/>
    <w:rsid w:val="00A11D5D"/>
    <w:rsid w:val="00A208D5"/>
    <w:rsid w:val="00A2392C"/>
    <w:rsid w:val="00A26EBF"/>
    <w:rsid w:val="00A32016"/>
    <w:rsid w:val="00A541E5"/>
    <w:rsid w:val="00A54B8B"/>
    <w:rsid w:val="00A60E3E"/>
    <w:rsid w:val="00A616FB"/>
    <w:rsid w:val="00A65660"/>
    <w:rsid w:val="00A71FE2"/>
    <w:rsid w:val="00A81569"/>
    <w:rsid w:val="00A84029"/>
    <w:rsid w:val="00A965AE"/>
    <w:rsid w:val="00AA3A82"/>
    <w:rsid w:val="00AA4703"/>
    <w:rsid w:val="00AB0EB9"/>
    <w:rsid w:val="00AB5919"/>
    <w:rsid w:val="00AC3783"/>
    <w:rsid w:val="00AD0A32"/>
    <w:rsid w:val="00AE0ADF"/>
    <w:rsid w:val="00AE131D"/>
    <w:rsid w:val="00AE73E9"/>
    <w:rsid w:val="00AE7CC3"/>
    <w:rsid w:val="00AF192F"/>
    <w:rsid w:val="00AF5805"/>
    <w:rsid w:val="00AF6410"/>
    <w:rsid w:val="00B20597"/>
    <w:rsid w:val="00B20E99"/>
    <w:rsid w:val="00B26C16"/>
    <w:rsid w:val="00B35213"/>
    <w:rsid w:val="00B554C6"/>
    <w:rsid w:val="00B55E4F"/>
    <w:rsid w:val="00B56E62"/>
    <w:rsid w:val="00B634AD"/>
    <w:rsid w:val="00B7286B"/>
    <w:rsid w:val="00B72D92"/>
    <w:rsid w:val="00B76FA1"/>
    <w:rsid w:val="00B80315"/>
    <w:rsid w:val="00B8410E"/>
    <w:rsid w:val="00B8796C"/>
    <w:rsid w:val="00B929F1"/>
    <w:rsid w:val="00B94A3E"/>
    <w:rsid w:val="00B95934"/>
    <w:rsid w:val="00B97F4C"/>
    <w:rsid w:val="00BA09A4"/>
    <w:rsid w:val="00BA41BE"/>
    <w:rsid w:val="00BA4804"/>
    <w:rsid w:val="00BC2447"/>
    <w:rsid w:val="00BC46B5"/>
    <w:rsid w:val="00C01F6B"/>
    <w:rsid w:val="00C068C6"/>
    <w:rsid w:val="00C06F57"/>
    <w:rsid w:val="00C10110"/>
    <w:rsid w:val="00C159AF"/>
    <w:rsid w:val="00C22069"/>
    <w:rsid w:val="00C22F0D"/>
    <w:rsid w:val="00C246DE"/>
    <w:rsid w:val="00C32FC8"/>
    <w:rsid w:val="00C37E4A"/>
    <w:rsid w:val="00C50A6B"/>
    <w:rsid w:val="00C536FB"/>
    <w:rsid w:val="00C54E24"/>
    <w:rsid w:val="00C61895"/>
    <w:rsid w:val="00C63222"/>
    <w:rsid w:val="00C647C1"/>
    <w:rsid w:val="00C712F7"/>
    <w:rsid w:val="00C85462"/>
    <w:rsid w:val="00C90EE0"/>
    <w:rsid w:val="00C91E27"/>
    <w:rsid w:val="00C93897"/>
    <w:rsid w:val="00C93BDA"/>
    <w:rsid w:val="00CA0ED3"/>
    <w:rsid w:val="00CC01A6"/>
    <w:rsid w:val="00CC1BE0"/>
    <w:rsid w:val="00CC3620"/>
    <w:rsid w:val="00CC408B"/>
    <w:rsid w:val="00CC6DFA"/>
    <w:rsid w:val="00CE13B5"/>
    <w:rsid w:val="00CE6231"/>
    <w:rsid w:val="00CF0E08"/>
    <w:rsid w:val="00CF74AE"/>
    <w:rsid w:val="00D06146"/>
    <w:rsid w:val="00D11A6F"/>
    <w:rsid w:val="00D22D79"/>
    <w:rsid w:val="00D24936"/>
    <w:rsid w:val="00D24E2E"/>
    <w:rsid w:val="00D25714"/>
    <w:rsid w:val="00D324DA"/>
    <w:rsid w:val="00D3285F"/>
    <w:rsid w:val="00D36DDC"/>
    <w:rsid w:val="00D45E1A"/>
    <w:rsid w:val="00D50F51"/>
    <w:rsid w:val="00D51272"/>
    <w:rsid w:val="00D56562"/>
    <w:rsid w:val="00D67312"/>
    <w:rsid w:val="00D70E32"/>
    <w:rsid w:val="00D82CF8"/>
    <w:rsid w:val="00D85418"/>
    <w:rsid w:val="00D96072"/>
    <w:rsid w:val="00D96AE4"/>
    <w:rsid w:val="00D96BDC"/>
    <w:rsid w:val="00DA5714"/>
    <w:rsid w:val="00DA78B8"/>
    <w:rsid w:val="00DB0DA5"/>
    <w:rsid w:val="00DB2043"/>
    <w:rsid w:val="00DB7398"/>
    <w:rsid w:val="00DC154C"/>
    <w:rsid w:val="00DC2595"/>
    <w:rsid w:val="00DC46FC"/>
    <w:rsid w:val="00DC613D"/>
    <w:rsid w:val="00DD3B3C"/>
    <w:rsid w:val="00DF40B8"/>
    <w:rsid w:val="00E21450"/>
    <w:rsid w:val="00E21EFA"/>
    <w:rsid w:val="00E27B47"/>
    <w:rsid w:val="00E37D15"/>
    <w:rsid w:val="00E40DCB"/>
    <w:rsid w:val="00E47539"/>
    <w:rsid w:val="00E72AEF"/>
    <w:rsid w:val="00E83B73"/>
    <w:rsid w:val="00E86F66"/>
    <w:rsid w:val="00E93D7C"/>
    <w:rsid w:val="00E9621A"/>
    <w:rsid w:val="00EA1804"/>
    <w:rsid w:val="00EA3970"/>
    <w:rsid w:val="00EA4708"/>
    <w:rsid w:val="00EC54F5"/>
    <w:rsid w:val="00ED6248"/>
    <w:rsid w:val="00ED71E9"/>
    <w:rsid w:val="00EE42D0"/>
    <w:rsid w:val="00EF2A61"/>
    <w:rsid w:val="00F00473"/>
    <w:rsid w:val="00F00F80"/>
    <w:rsid w:val="00F05498"/>
    <w:rsid w:val="00F11C89"/>
    <w:rsid w:val="00F13884"/>
    <w:rsid w:val="00F14FAA"/>
    <w:rsid w:val="00F20A3B"/>
    <w:rsid w:val="00F21DAB"/>
    <w:rsid w:val="00F23B21"/>
    <w:rsid w:val="00F23D90"/>
    <w:rsid w:val="00F24D4C"/>
    <w:rsid w:val="00F3555E"/>
    <w:rsid w:val="00F37C57"/>
    <w:rsid w:val="00F40579"/>
    <w:rsid w:val="00F4314D"/>
    <w:rsid w:val="00F43153"/>
    <w:rsid w:val="00F44094"/>
    <w:rsid w:val="00F46F9D"/>
    <w:rsid w:val="00F5728A"/>
    <w:rsid w:val="00F717C6"/>
    <w:rsid w:val="00F73BFF"/>
    <w:rsid w:val="00F74B65"/>
    <w:rsid w:val="00F80F9E"/>
    <w:rsid w:val="00F87719"/>
    <w:rsid w:val="00F91357"/>
    <w:rsid w:val="00F92056"/>
    <w:rsid w:val="00F93076"/>
    <w:rsid w:val="00F93914"/>
    <w:rsid w:val="00FA2A6E"/>
    <w:rsid w:val="00FA3D7D"/>
    <w:rsid w:val="00FA4B93"/>
    <w:rsid w:val="00FC02FB"/>
    <w:rsid w:val="00FC4559"/>
    <w:rsid w:val="00FC68ED"/>
    <w:rsid w:val="00FD5655"/>
    <w:rsid w:val="00FE1ADA"/>
    <w:rsid w:val="00FE6A83"/>
    <w:rsid w:val="00FF2135"/>
    <w:rsid w:val="00FF324F"/>
    <w:rsid w:val="00FF53C8"/>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F5903E0"/>
  <w15:chartTrackingRefBased/>
  <w15:docId w15:val="{ED3C0346-D613-4EDC-8CC2-C68B05DC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ES" w:eastAsia="en-US"/>
    </w:rPr>
  </w:style>
  <w:style w:type="paragraph" w:styleId="Ttulo2">
    <w:name w:val="heading 2"/>
    <w:basedOn w:val="Normal"/>
    <w:next w:val="Normal"/>
    <w:link w:val="Ttulo2Car"/>
    <w:uiPriority w:val="9"/>
    <w:semiHidden/>
    <w:unhideWhenUsed/>
    <w:qFormat/>
    <w:rsid w:val="005B7F76"/>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0D5AC5"/>
    <w:rPr>
      <w:color w:val="0000FF"/>
      <w:u w:val="single"/>
    </w:rPr>
  </w:style>
  <w:style w:type="character" w:customStyle="1" w:styleId="Ttulo2Car">
    <w:name w:val="Título 2 Car"/>
    <w:link w:val="Ttulo2"/>
    <w:uiPriority w:val="9"/>
    <w:semiHidden/>
    <w:rsid w:val="005B7F76"/>
    <w:rPr>
      <w:rFonts w:ascii="Cambria" w:eastAsia="Times New Roman" w:hAnsi="Cambria"/>
      <w:b/>
      <w:bCs/>
      <w:i/>
      <w:iCs/>
      <w:sz w:val="28"/>
      <w:szCs w:val="28"/>
      <w:lang w:eastAsia="en-US"/>
    </w:rPr>
  </w:style>
  <w:style w:type="character" w:styleId="nfasis">
    <w:name w:val="Emphasis"/>
    <w:uiPriority w:val="20"/>
    <w:qFormat/>
    <w:rsid w:val="0028484A"/>
    <w:rPr>
      <w:i/>
      <w:iCs/>
    </w:rPr>
  </w:style>
  <w:style w:type="character" w:styleId="CitaHTML">
    <w:name w:val="HTML Cite"/>
    <w:uiPriority w:val="99"/>
    <w:semiHidden/>
    <w:unhideWhenUsed/>
    <w:rsid w:val="009229FE"/>
    <w:rPr>
      <w:i/>
      <w:iCs/>
    </w:rPr>
  </w:style>
  <w:style w:type="character" w:styleId="Hipervnculovisitado">
    <w:name w:val="FollowedHyperlink"/>
    <w:uiPriority w:val="99"/>
    <w:semiHidden/>
    <w:unhideWhenUsed/>
    <w:rsid w:val="00542E09"/>
    <w:rPr>
      <w:color w:val="800080"/>
      <w:u w:val="single"/>
    </w:rPr>
  </w:style>
  <w:style w:type="paragraph" w:styleId="Sangradetextonormal">
    <w:name w:val="Body Text Indent"/>
    <w:basedOn w:val="Normal"/>
    <w:link w:val="SangradetextonormalCar"/>
    <w:uiPriority w:val="99"/>
    <w:rsid w:val="00FA3D7D"/>
    <w:pPr>
      <w:spacing w:after="120" w:line="240" w:lineRule="auto"/>
      <w:ind w:left="283"/>
    </w:pPr>
    <w:rPr>
      <w:rFonts w:ascii="Arial" w:eastAsia="Times New Roman" w:hAnsi="Arial"/>
      <w:sz w:val="24"/>
      <w:szCs w:val="24"/>
      <w:lang w:eastAsia="es-ES"/>
    </w:rPr>
  </w:style>
  <w:style w:type="character" w:customStyle="1" w:styleId="SangradetextonormalCar">
    <w:name w:val="Sangría de texto normal Car"/>
    <w:link w:val="Sangradetextonormal"/>
    <w:uiPriority w:val="99"/>
    <w:rsid w:val="00FA3D7D"/>
    <w:rPr>
      <w:rFonts w:ascii="Arial" w:eastAsia="Times New Roman" w:hAnsi="Arial"/>
      <w:sz w:val="24"/>
      <w:szCs w:val="24"/>
    </w:rPr>
  </w:style>
  <w:style w:type="paragraph" w:customStyle="1" w:styleId="ref">
    <w:name w:val="ref"/>
    <w:basedOn w:val="Normal"/>
    <w:rsid w:val="0097073E"/>
    <w:pPr>
      <w:spacing w:before="100" w:beforeAutospacing="1" w:after="100" w:afterAutospacing="1" w:line="240" w:lineRule="auto"/>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3061D7"/>
    <w:pPr>
      <w:tabs>
        <w:tab w:val="center" w:pos="4513"/>
        <w:tab w:val="right" w:pos="9026"/>
      </w:tabs>
    </w:pPr>
  </w:style>
  <w:style w:type="character" w:customStyle="1" w:styleId="EncabezadoCar">
    <w:name w:val="Encabezado Car"/>
    <w:link w:val="Encabezado"/>
    <w:uiPriority w:val="99"/>
    <w:rsid w:val="003061D7"/>
    <w:rPr>
      <w:sz w:val="22"/>
      <w:szCs w:val="22"/>
      <w:lang w:eastAsia="en-US"/>
    </w:rPr>
  </w:style>
  <w:style w:type="paragraph" w:styleId="Piedepgina">
    <w:name w:val="footer"/>
    <w:basedOn w:val="Normal"/>
    <w:link w:val="PiedepginaCar"/>
    <w:uiPriority w:val="99"/>
    <w:unhideWhenUsed/>
    <w:rsid w:val="003061D7"/>
    <w:pPr>
      <w:tabs>
        <w:tab w:val="center" w:pos="4513"/>
        <w:tab w:val="right" w:pos="9026"/>
      </w:tabs>
    </w:pPr>
  </w:style>
  <w:style w:type="character" w:customStyle="1" w:styleId="PiedepginaCar">
    <w:name w:val="Pie de página Car"/>
    <w:link w:val="Piedepgina"/>
    <w:uiPriority w:val="99"/>
    <w:rsid w:val="003061D7"/>
    <w:rPr>
      <w:sz w:val="22"/>
      <w:szCs w:val="22"/>
      <w:lang w:eastAsia="en-US"/>
    </w:rPr>
  </w:style>
  <w:style w:type="character" w:styleId="Mencinsinresolver">
    <w:name w:val="Unresolved Mention"/>
    <w:uiPriority w:val="99"/>
    <w:semiHidden/>
    <w:unhideWhenUsed/>
    <w:rsid w:val="00A965AE"/>
    <w:rPr>
      <w:color w:val="605E5C"/>
      <w:shd w:val="clear" w:color="auto" w:fill="E1DFDD"/>
    </w:rPr>
  </w:style>
  <w:style w:type="character" w:styleId="Textodelmarcadordeposicin">
    <w:name w:val="Placeholder Text"/>
    <w:basedOn w:val="Fuentedeprrafopredeter"/>
    <w:uiPriority w:val="99"/>
    <w:semiHidden/>
    <w:rsid w:val="006D2D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20427">
      <w:bodyDiv w:val="1"/>
      <w:marLeft w:val="0"/>
      <w:marRight w:val="0"/>
      <w:marTop w:val="0"/>
      <w:marBottom w:val="0"/>
      <w:divBdr>
        <w:top w:val="none" w:sz="0" w:space="0" w:color="auto"/>
        <w:left w:val="none" w:sz="0" w:space="0" w:color="auto"/>
        <w:bottom w:val="none" w:sz="0" w:space="0" w:color="auto"/>
        <w:right w:val="none" w:sz="0" w:space="0" w:color="auto"/>
      </w:divBdr>
      <w:divsChild>
        <w:div w:id="826749529">
          <w:marLeft w:val="0"/>
          <w:marRight w:val="0"/>
          <w:marTop w:val="0"/>
          <w:marBottom w:val="0"/>
          <w:divBdr>
            <w:top w:val="none" w:sz="0" w:space="0" w:color="auto"/>
            <w:left w:val="none" w:sz="0" w:space="0" w:color="auto"/>
            <w:bottom w:val="none" w:sz="0" w:space="0" w:color="auto"/>
            <w:right w:val="none" w:sz="0" w:space="0" w:color="auto"/>
          </w:divBdr>
          <w:divsChild>
            <w:div w:id="1018194849">
              <w:marLeft w:val="60"/>
              <w:marRight w:val="0"/>
              <w:marTop w:val="0"/>
              <w:marBottom w:val="0"/>
              <w:divBdr>
                <w:top w:val="none" w:sz="0" w:space="0" w:color="auto"/>
                <w:left w:val="none" w:sz="0" w:space="0" w:color="auto"/>
                <w:bottom w:val="none" w:sz="0" w:space="0" w:color="auto"/>
                <w:right w:val="none" w:sz="0" w:space="0" w:color="auto"/>
              </w:divBdr>
              <w:divsChild>
                <w:div w:id="13099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2070">
      <w:bodyDiv w:val="1"/>
      <w:marLeft w:val="0"/>
      <w:marRight w:val="0"/>
      <w:marTop w:val="0"/>
      <w:marBottom w:val="0"/>
      <w:divBdr>
        <w:top w:val="none" w:sz="0" w:space="0" w:color="auto"/>
        <w:left w:val="none" w:sz="0" w:space="0" w:color="auto"/>
        <w:bottom w:val="none" w:sz="0" w:space="0" w:color="auto"/>
        <w:right w:val="none" w:sz="0" w:space="0" w:color="auto"/>
      </w:divBdr>
    </w:div>
    <w:div w:id="1807162264">
      <w:bodyDiv w:val="1"/>
      <w:marLeft w:val="0"/>
      <w:marRight w:val="0"/>
      <w:marTop w:val="0"/>
      <w:marBottom w:val="0"/>
      <w:divBdr>
        <w:top w:val="none" w:sz="0" w:space="0" w:color="auto"/>
        <w:left w:val="none" w:sz="0" w:space="0" w:color="auto"/>
        <w:bottom w:val="none" w:sz="0" w:space="0" w:color="auto"/>
        <w:right w:val="none" w:sz="0" w:space="0" w:color="auto"/>
      </w:divBdr>
      <w:divsChild>
        <w:div w:id="1108499742">
          <w:marLeft w:val="0"/>
          <w:marRight w:val="0"/>
          <w:marTop w:val="0"/>
          <w:marBottom w:val="0"/>
          <w:divBdr>
            <w:top w:val="none" w:sz="0" w:space="0" w:color="auto"/>
            <w:left w:val="none" w:sz="0" w:space="0" w:color="auto"/>
            <w:bottom w:val="none" w:sz="0" w:space="0" w:color="auto"/>
            <w:right w:val="none" w:sz="0" w:space="0" w:color="auto"/>
          </w:divBdr>
          <w:divsChild>
            <w:div w:id="269506908">
              <w:marLeft w:val="60"/>
              <w:marRight w:val="0"/>
              <w:marTop w:val="0"/>
              <w:marBottom w:val="0"/>
              <w:divBdr>
                <w:top w:val="none" w:sz="0" w:space="0" w:color="auto"/>
                <w:left w:val="none" w:sz="0" w:space="0" w:color="auto"/>
                <w:bottom w:val="none" w:sz="0" w:space="0" w:color="auto"/>
                <w:right w:val="none" w:sz="0" w:space="0" w:color="auto"/>
              </w:divBdr>
              <w:divsChild>
                <w:div w:id="2333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731035">
      <w:bodyDiv w:val="1"/>
      <w:marLeft w:val="0"/>
      <w:marRight w:val="0"/>
      <w:marTop w:val="0"/>
      <w:marBottom w:val="0"/>
      <w:divBdr>
        <w:top w:val="none" w:sz="0" w:space="0" w:color="auto"/>
        <w:left w:val="none" w:sz="0" w:space="0" w:color="auto"/>
        <w:bottom w:val="none" w:sz="0" w:space="0" w:color="auto"/>
        <w:right w:val="none" w:sz="0" w:space="0" w:color="auto"/>
      </w:divBdr>
      <w:divsChild>
        <w:div w:id="2083286720">
          <w:marLeft w:val="0"/>
          <w:marRight w:val="0"/>
          <w:marTop w:val="0"/>
          <w:marBottom w:val="0"/>
          <w:divBdr>
            <w:top w:val="none" w:sz="0" w:space="0" w:color="auto"/>
            <w:left w:val="none" w:sz="0" w:space="0" w:color="auto"/>
            <w:bottom w:val="none" w:sz="0" w:space="0" w:color="auto"/>
            <w:right w:val="none" w:sz="0" w:space="0" w:color="auto"/>
          </w:divBdr>
          <w:divsChild>
            <w:div w:id="25713847">
              <w:marLeft w:val="60"/>
              <w:marRight w:val="0"/>
              <w:marTop w:val="0"/>
              <w:marBottom w:val="0"/>
              <w:divBdr>
                <w:top w:val="none" w:sz="0" w:space="0" w:color="auto"/>
                <w:left w:val="none" w:sz="0" w:space="0" w:color="auto"/>
                <w:bottom w:val="none" w:sz="0" w:space="0" w:color="auto"/>
                <w:right w:val="none" w:sz="0" w:space="0" w:color="auto"/>
              </w:divBdr>
              <w:divsChild>
                <w:div w:id="82690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7837-2168" TargetMode="External"/><Relationship Id="rId18" Type="http://schemas.openxmlformats.org/officeDocument/2006/relationships/image" Target="media/image2.png"/><Relationship Id="rId26" Type="http://schemas.openxmlformats.org/officeDocument/2006/relationships/hyperlink" Target="https://www.preventionincendiosforestales.cl/autor/mario-alvarado" TargetMode="External"/><Relationship Id="rId39" Type="http://schemas.openxmlformats.org/officeDocument/2006/relationships/hyperlink" Target="https://luz.uho.edu.cu/index.php/luz/article/view/965" TargetMode="External"/><Relationship Id="rId21" Type="http://schemas.openxmlformats.org/officeDocument/2006/relationships/image" Target="media/image5.png"/><Relationship Id="rId34" Type="http://schemas.openxmlformats.org/officeDocument/2006/relationships/hyperlink" Target="https://pubmed.ncbi.nlm.nih.gov/25691696" TargetMode="External"/><Relationship Id="rId42" Type="http://schemas.openxmlformats.org/officeDocument/2006/relationships/hyperlink" Target="https://doi.org/10.12804/dvcn_10336.37296_nu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elixgonzalezmilanes@gmail.com" TargetMode="External"/><Relationship Id="rId29" Type="http://schemas.openxmlformats.org/officeDocument/2006/relationships/hyperlink" Target="https://www.mdpi.com/1999-4907/10/5/4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3129-5633" TargetMode="External"/><Relationship Id="rId24" Type="http://schemas.openxmlformats.org/officeDocument/2006/relationships/image" Target="media/image8.png"/><Relationship Id="rId32" Type="http://schemas.openxmlformats.org/officeDocument/2006/relationships/hyperlink" Target="https://www.fao.org/3/A0969E/A0969E00.pdf" TargetMode="External"/><Relationship Id="rId37" Type="http://schemas.openxmlformats.org/officeDocument/2006/relationships/hyperlink" Target="https://doi.org/10.1161/JAHA.114.001653" TargetMode="External"/><Relationship Id="rId40" Type="http://schemas.openxmlformats.org/officeDocument/2006/relationships/hyperlink" Target="https://www.researchgate.net/publication/35594461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9-0008-8143-8499" TargetMode="External"/><Relationship Id="rId23" Type="http://schemas.openxmlformats.org/officeDocument/2006/relationships/image" Target="media/image7.png"/><Relationship Id="rId28" Type="http://schemas.openxmlformats.org/officeDocument/2006/relationships/hyperlink" Target="https://www.elsevier.es/es-revista-investigaciones-geograficas-boletin-del-instituto-118-articulo-evaluacion-vulnerabilidad-social-ante-amenazas-S0188461113727705" TargetMode="External"/><Relationship Id="rId36" Type="http://schemas.openxmlformats.org/officeDocument/2006/relationships/hyperlink" Target="https://www.gacetaoficial.gob.cu/es/acuerdo-8387-de-2018-de-consejo-de-ministros" TargetMode="External"/><Relationship Id="rId10" Type="http://schemas.openxmlformats.org/officeDocument/2006/relationships/hyperlink" Target="mailto:iliana@citmagrm.gob.cu" TargetMode="External"/><Relationship Id="rId19" Type="http://schemas.openxmlformats.org/officeDocument/2006/relationships/image" Target="media/image3.png"/><Relationship Id="rId31" Type="http://schemas.openxmlformats.org/officeDocument/2006/relationships/hyperlink" Target="https://doi.org/10.1111/geb.12095"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4901-9963" TargetMode="External"/><Relationship Id="rId14" Type="http://schemas.openxmlformats.org/officeDocument/2006/relationships/hyperlink" Target="mailto:dgardonc@udg.co.cu" TargetMode="External"/><Relationship Id="rId22" Type="http://schemas.openxmlformats.org/officeDocument/2006/relationships/image" Target="media/image6.png"/><Relationship Id="rId27" Type="http://schemas.openxmlformats.org/officeDocument/2006/relationships/hyperlink" Target="file://C:\Users\OP15\Downloads\Telegram%20Desktop\Altamirano,%20D;%20Ordo&#241;ez%20Bernal,%20M.%20(2021).%20Percepci&#243;n%20y%20vulnerabilidad%20social%20por%20incendios%20forestales%20por%20las%20comunidades%20de%20un%20sector%20de%20transici&#243;n%20urbano%20&#8211;%20rural%20de%20los%20cerros%20del%20municipio%20de%20Cali,%20Valle%20del%20Cauca.%20https:\repositorio.ucm.edu.co\bitstream\10839\3228\1" TargetMode="External"/><Relationship Id="rId30" Type="http://schemas.openxmlformats.org/officeDocument/2006/relationships/hyperlink" Target="https://doi.org/10.3390/s22228790" TargetMode="External"/><Relationship Id="rId35" Type="http://schemas.openxmlformats.org/officeDocument/2006/relationships/hyperlink" Target="https://doi.org/10.1080/01426397.2010.549218" TargetMode="External"/><Relationship Id="rId43" Type="http://schemas.openxmlformats.org/officeDocument/2006/relationships/header" Target="header1.xml"/><Relationship Id="rId8" Type="http://schemas.openxmlformats.org/officeDocument/2006/relationships/hyperlink" Target="mailto:felixgonzalezmilanes@gmail.com" TargetMode="External"/><Relationship Id="rId3" Type="http://schemas.openxmlformats.org/officeDocument/2006/relationships/styles" Target="styles.xml"/><Relationship Id="rId12" Type="http://schemas.openxmlformats.org/officeDocument/2006/relationships/hyperlink" Target="mailto:licet@dimitrov.cu"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https://www.fao.org/sustainable-forest-management/toolbox/modules/vegetation-fire-management/basic-knowledge/es" TargetMode="External"/><Relationship Id="rId38" Type="http://schemas.openxmlformats.org/officeDocument/2006/relationships/hyperlink" Target="https://www.nature.com/articles/jes200831" TargetMode="External"/><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yperlink" Target="http://www.scielo.org.pe/scielo.php?script=sci_arttext&amp;pid=S2413-3299201900030000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71CD5-12A9-4CB2-88AE-C43CDDB8A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5675</Words>
  <Characters>31213</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36815</CharactersWithSpaces>
  <SharedDoc>false</SharedDoc>
  <HLinks>
    <vt:vector size="162" baseType="variant">
      <vt:variant>
        <vt:i4>5308418</vt:i4>
      </vt:variant>
      <vt:variant>
        <vt:i4>75</vt:i4>
      </vt:variant>
      <vt:variant>
        <vt:i4>0</vt:i4>
      </vt:variant>
      <vt:variant>
        <vt:i4>5</vt:i4>
      </vt:variant>
      <vt:variant>
        <vt:lpwstr>https://doi.org/10.12804/dvcn_10336.37296_num</vt:lpwstr>
      </vt:variant>
      <vt:variant>
        <vt:lpwstr/>
      </vt:variant>
      <vt:variant>
        <vt:i4>8061012</vt:i4>
      </vt:variant>
      <vt:variant>
        <vt:i4>72</vt:i4>
      </vt:variant>
      <vt:variant>
        <vt:i4>0</vt:i4>
      </vt:variant>
      <vt:variant>
        <vt:i4>5</vt:i4>
      </vt:variant>
      <vt:variant>
        <vt:lpwstr>http://www.scielo.org.pe/scielo.php?script=sci_arttext&amp;pid=S2413-32992019000300007</vt:lpwstr>
      </vt:variant>
      <vt:variant>
        <vt:lpwstr/>
      </vt:variant>
      <vt:variant>
        <vt:i4>6684787</vt:i4>
      </vt:variant>
      <vt:variant>
        <vt:i4>69</vt:i4>
      </vt:variant>
      <vt:variant>
        <vt:i4>0</vt:i4>
      </vt:variant>
      <vt:variant>
        <vt:i4>5</vt:i4>
      </vt:variant>
      <vt:variant>
        <vt:lpwstr>https://www.researchgate.net/publication/355944613</vt:lpwstr>
      </vt:variant>
      <vt:variant>
        <vt:lpwstr/>
      </vt:variant>
      <vt:variant>
        <vt:i4>4784215</vt:i4>
      </vt:variant>
      <vt:variant>
        <vt:i4>66</vt:i4>
      </vt:variant>
      <vt:variant>
        <vt:i4>0</vt:i4>
      </vt:variant>
      <vt:variant>
        <vt:i4>5</vt:i4>
      </vt:variant>
      <vt:variant>
        <vt:lpwstr>https://luz.uho.edu.cu/index.php/luz/article/view/965</vt:lpwstr>
      </vt:variant>
      <vt:variant>
        <vt:lpwstr/>
      </vt:variant>
      <vt:variant>
        <vt:i4>6226003</vt:i4>
      </vt:variant>
      <vt:variant>
        <vt:i4>63</vt:i4>
      </vt:variant>
      <vt:variant>
        <vt:i4>0</vt:i4>
      </vt:variant>
      <vt:variant>
        <vt:i4>5</vt:i4>
      </vt:variant>
      <vt:variant>
        <vt:lpwstr>https://www.nature.com/articles/jes200831</vt:lpwstr>
      </vt:variant>
      <vt:variant>
        <vt:lpwstr/>
      </vt:variant>
      <vt:variant>
        <vt:i4>2359407</vt:i4>
      </vt:variant>
      <vt:variant>
        <vt:i4>60</vt:i4>
      </vt:variant>
      <vt:variant>
        <vt:i4>0</vt:i4>
      </vt:variant>
      <vt:variant>
        <vt:i4>5</vt:i4>
      </vt:variant>
      <vt:variant>
        <vt:lpwstr>https://doi.org/10.1161/JAHA.114.001653</vt:lpwstr>
      </vt:variant>
      <vt:variant>
        <vt:lpwstr/>
      </vt:variant>
      <vt:variant>
        <vt:i4>1376342</vt:i4>
      </vt:variant>
      <vt:variant>
        <vt:i4>57</vt:i4>
      </vt:variant>
      <vt:variant>
        <vt:i4>0</vt:i4>
      </vt:variant>
      <vt:variant>
        <vt:i4>5</vt:i4>
      </vt:variant>
      <vt:variant>
        <vt:lpwstr>https://www.gacetaoficial.gob.cu/es/acuerdo-8387-de-2018-de-consejo-de-ministros</vt:lpwstr>
      </vt:variant>
      <vt:variant>
        <vt:lpwstr/>
      </vt:variant>
      <vt:variant>
        <vt:i4>983106</vt:i4>
      </vt:variant>
      <vt:variant>
        <vt:i4>54</vt:i4>
      </vt:variant>
      <vt:variant>
        <vt:i4>0</vt:i4>
      </vt:variant>
      <vt:variant>
        <vt:i4>5</vt:i4>
      </vt:variant>
      <vt:variant>
        <vt:lpwstr>https://doi.org/10.1080/01426397.2010.549218</vt:lpwstr>
      </vt:variant>
      <vt:variant>
        <vt:lpwstr/>
      </vt:variant>
      <vt:variant>
        <vt:i4>393227</vt:i4>
      </vt:variant>
      <vt:variant>
        <vt:i4>51</vt:i4>
      </vt:variant>
      <vt:variant>
        <vt:i4>0</vt:i4>
      </vt:variant>
      <vt:variant>
        <vt:i4>5</vt:i4>
      </vt:variant>
      <vt:variant>
        <vt:lpwstr>https://pubmed.ncbi.nlm.nih.gov/25691696</vt:lpwstr>
      </vt:variant>
      <vt:variant>
        <vt:lpwstr/>
      </vt:variant>
      <vt:variant>
        <vt:i4>6422630</vt:i4>
      </vt:variant>
      <vt:variant>
        <vt:i4>48</vt:i4>
      </vt:variant>
      <vt:variant>
        <vt:i4>0</vt:i4>
      </vt:variant>
      <vt:variant>
        <vt:i4>5</vt:i4>
      </vt:variant>
      <vt:variant>
        <vt:lpwstr>https://www.fao.org/sustainable-forest-management/toolbox/modules/vegetation-fire-management/basic-knowledge/es</vt:lpwstr>
      </vt:variant>
      <vt:variant>
        <vt:lpwstr/>
      </vt:variant>
      <vt:variant>
        <vt:i4>851999</vt:i4>
      </vt:variant>
      <vt:variant>
        <vt:i4>45</vt:i4>
      </vt:variant>
      <vt:variant>
        <vt:i4>0</vt:i4>
      </vt:variant>
      <vt:variant>
        <vt:i4>5</vt:i4>
      </vt:variant>
      <vt:variant>
        <vt:lpwstr>https://www.fao.org/3/A0969E/A0969E00.pdf</vt:lpwstr>
      </vt:variant>
      <vt:variant>
        <vt:lpwstr/>
      </vt:variant>
      <vt:variant>
        <vt:i4>5374046</vt:i4>
      </vt:variant>
      <vt:variant>
        <vt:i4>42</vt:i4>
      </vt:variant>
      <vt:variant>
        <vt:i4>0</vt:i4>
      </vt:variant>
      <vt:variant>
        <vt:i4>5</vt:i4>
      </vt:variant>
      <vt:variant>
        <vt:lpwstr>https://doi.org/10.1111/geb.12095</vt:lpwstr>
      </vt:variant>
      <vt:variant>
        <vt:lpwstr/>
      </vt:variant>
      <vt:variant>
        <vt:i4>1638429</vt:i4>
      </vt:variant>
      <vt:variant>
        <vt:i4>39</vt:i4>
      </vt:variant>
      <vt:variant>
        <vt:i4>0</vt:i4>
      </vt:variant>
      <vt:variant>
        <vt:i4>5</vt:i4>
      </vt:variant>
      <vt:variant>
        <vt:lpwstr>https://doi.org/10.3390/s22228790</vt:lpwstr>
      </vt:variant>
      <vt:variant>
        <vt:lpwstr/>
      </vt:variant>
      <vt:variant>
        <vt:i4>6357033</vt:i4>
      </vt:variant>
      <vt:variant>
        <vt:i4>36</vt:i4>
      </vt:variant>
      <vt:variant>
        <vt:i4>0</vt:i4>
      </vt:variant>
      <vt:variant>
        <vt:i4>5</vt:i4>
      </vt:variant>
      <vt:variant>
        <vt:lpwstr>https://www.mdpi.com/1999-4907/10/5/402</vt:lpwstr>
      </vt:variant>
      <vt:variant>
        <vt:lpwstr/>
      </vt:variant>
      <vt:variant>
        <vt:i4>2752630</vt:i4>
      </vt:variant>
      <vt:variant>
        <vt:i4>33</vt:i4>
      </vt:variant>
      <vt:variant>
        <vt:i4>0</vt:i4>
      </vt:variant>
      <vt:variant>
        <vt:i4>5</vt:i4>
      </vt:variant>
      <vt:variant>
        <vt:lpwstr>https://www.elsevier.es/es-revista-investigaciones-geograficas-boletin-del-instituto-118-articulo-evaluacion-vulnerabilidad-social-ante-amenazas-S0188461113727705</vt:lpwstr>
      </vt:variant>
      <vt:variant>
        <vt:lpwstr/>
      </vt:variant>
      <vt:variant>
        <vt:i4>9773145</vt:i4>
      </vt:variant>
      <vt:variant>
        <vt:i4>30</vt:i4>
      </vt:variant>
      <vt:variant>
        <vt:i4>0</vt:i4>
      </vt:variant>
      <vt:variant>
        <vt:i4>5</vt:i4>
      </vt:variant>
      <vt:variant>
        <vt:lpwstr>file://C:\Users\OP15\Downloads\Telegram Desktop\Altamirano, D; Ordoñez Bernal, M. (2021). Percepción y vulnerabilidad social por incendios forestales por las comunidades de un sector de transición urbano – rural de los cerros del municipio de Cali, Valle del Cauca. https:\repositorio.ucm.edu.co\bitstream\10839\3228\1</vt:lpwstr>
      </vt:variant>
      <vt:variant>
        <vt:lpwstr/>
      </vt:variant>
      <vt:variant>
        <vt:i4>1179652</vt:i4>
      </vt:variant>
      <vt:variant>
        <vt:i4>27</vt:i4>
      </vt:variant>
      <vt:variant>
        <vt:i4>0</vt:i4>
      </vt:variant>
      <vt:variant>
        <vt:i4>5</vt:i4>
      </vt:variant>
      <vt:variant>
        <vt:lpwstr>https://www.preventionincendiosforestales.cl/autor/mario-alvarado</vt:lpwstr>
      </vt:variant>
      <vt:variant>
        <vt:lpwstr/>
      </vt:variant>
      <vt:variant>
        <vt:i4>8061022</vt:i4>
      </vt:variant>
      <vt:variant>
        <vt:i4>24</vt:i4>
      </vt:variant>
      <vt:variant>
        <vt:i4>0</vt:i4>
      </vt:variant>
      <vt:variant>
        <vt:i4>5</vt:i4>
      </vt:variant>
      <vt:variant>
        <vt:lpwstr>mailto:felixgonzalezmilanes@gmail.com</vt:lpwstr>
      </vt:variant>
      <vt:variant>
        <vt:lpwstr/>
      </vt:variant>
      <vt:variant>
        <vt:i4>6160400</vt:i4>
      </vt:variant>
      <vt:variant>
        <vt:i4>21</vt:i4>
      </vt:variant>
      <vt:variant>
        <vt:i4>0</vt:i4>
      </vt:variant>
      <vt:variant>
        <vt:i4>5</vt:i4>
      </vt:variant>
      <vt:variant>
        <vt:lpwstr>https://orcid.org/0009-0008-8143-8499</vt:lpwstr>
      </vt:variant>
      <vt:variant>
        <vt:lpwstr/>
      </vt:variant>
      <vt:variant>
        <vt:i4>7012364</vt:i4>
      </vt:variant>
      <vt:variant>
        <vt:i4>18</vt:i4>
      </vt:variant>
      <vt:variant>
        <vt:i4>0</vt:i4>
      </vt:variant>
      <vt:variant>
        <vt:i4>5</vt:i4>
      </vt:variant>
      <vt:variant>
        <vt:lpwstr>mailto:dgardonc@udg.co.cu</vt:lpwstr>
      </vt:variant>
      <vt:variant>
        <vt:lpwstr/>
      </vt:variant>
      <vt:variant>
        <vt:i4>6225943</vt:i4>
      </vt:variant>
      <vt:variant>
        <vt:i4>15</vt:i4>
      </vt:variant>
      <vt:variant>
        <vt:i4>0</vt:i4>
      </vt:variant>
      <vt:variant>
        <vt:i4>5</vt:i4>
      </vt:variant>
      <vt:variant>
        <vt:lpwstr>https://orcid.org/0000-0002-7837-2168</vt:lpwstr>
      </vt:variant>
      <vt:variant>
        <vt:lpwstr/>
      </vt:variant>
      <vt:variant>
        <vt:i4>5242977</vt:i4>
      </vt:variant>
      <vt:variant>
        <vt:i4>12</vt:i4>
      </vt:variant>
      <vt:variant>
        <vt:i4>0</vt:i4>
      </vt:variant>
      <vt:variant>
        <vt:i4>5</vt:i4>
      </vt:variant>
      <vt:variant>
        <vt:lpwstr>mailto:licet@dimitrov.cu</vt:lpwstr>
      </vt:variant>
      <vt:variant>
        <vt:lpwstr/>
      </vt:variant>
      <vt:variant>
        <vt:i4>5898260</vt:i4>
      </vt:variant>
      <vt:variant>
        <vt:i4>9</vt:i4>
      </vt:variant>
      <vt:variant>
        <vt:i4>0</vt:i4>
      </vt:variant>
      <vt:variant>
        <vt:i4>5</vt:i4>
      </vt:variant>
      <vt:variant>
        <vt:lpwstr>https://orcid.org/0000-0003-3129-5633</vt:lpwstr>
      </vt:variant>
      <vt:variant>
        <vt:lpwstr/>
      </vt:variant>
      <vt:variant>
        <vt:i4>2359373</vt:i4>
      </vt:variant>
      <vt:variant>
        <vt:i4>6</vt:i4>
      </vt:variant>
      <vt:variant>
        <vt:i4>0</vt:i4>
      </vt:variant>
      <vt:variant>
        <vt:i4>5</vt:i4>
      </vt:variant>
      <vt:variant>
        <vt:lpwstr>mailto:iliana@citmagrm.gob.cu</vt:lpwstr>
      </vt:variant>
      <vt:variant>
        <vt:lpwstr/>
      </vt:variant>
      <vt:variant>
        <vt:i4>5439519</vt:i4>
      </vt:variant>
      <vt:variant>
        <vt:i4>3</vt:i4>
      </vt:variant>
      <vt:variant>
        <vt:i4>0</vt:i4>
      </vt:variant>
      <vt:variant>
        <vt:i4>5</vt:i4>
      </vt:variant>
      <vt:variant>
        <vt:lpwstr>https://orcid.org/0000-0002-4901-9963</vt:lpwstr>
      </vt:variant>
      <vt:variant>
        <vt:lpwstr/>
      </vt:variant>
      <vt:variant>
        <vt:i4>8061022</vt:i4>
      </vt:variant>
      <vt:variant>
        <vt:i4>0</vt:i4>
      </vt:variant>
      <vt:variant>
        <vt:i4>0</vt:i4>
      </vt:variant>
      <vt:variant>
        <vt:i4>5</vt:i4>
      </vt:variant>
      <vt:variant>
        <vt:lpwstr>mailto:felixgonzalezmilanes@gmail.com</vt:lpwstr>
      </vt:variant>
      <vt:variant>
        <vt:lpwstr/>
      </vt:variant>
      <vt:variant>
        <vt:i4>2359333</vt:i4>
      </vt:variant>
      <vt:variant>
        <vt:i4>0</vt:i4>
      </vt:variant>
      <vt:variant>
        <vt:i4>0</vt:i4>
      </vt:variant>
      <vt:variant>
        <vt:i4>5</vt:i4>
      </vt:variant>
      <vt:variant>
        <vt:lpwstr>https://www.cct-uleam.info/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Meisel</dc:creator>
  <cp:keywords/>
  <cp:lastModifiedBy>Manuel J. Linares Alvaro</cp:lastModifiedBy>
  <cp:revision>10</cp:revision>
  <cp:lastPrinted>2023-12-13T14:32:00Z</cp:lastPrinted>
  <dcterms:created xsi:type="dcterms:W3CDTF">2023-12-13T14:19:00Z</dcterms:created>
  <dcterms:modified xsi:type="dcterms:W3CDTF">2023-12-13T14:38:00Z</dcterms:modified>
</cp:coreProperties>
</file>