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5D034" w14:textId="77777777" w:rsidR="003618F3" w:rsidRPr="00A12720" w:rsidRDefault="003618F3" w:rsidP="00CD4A98">
      <w:pPr>
        <w:spacing w:after="120" w:line="360" w:lineRule="auto"/>
        <w:jc w:val="both"/>
        <w:rPr>
          <w:rFonts w:ascii="Times New Roman" w:hAnsi="Times New Roman" w:cs="Times New Roman"/>
          <w:b/>
          <w:bCs/>
          <w:sz w:val="28"/>
          <w:szCs w:val="28"/>
        </w:rPr>
      </w:pPr>
      <w:r w:rsidRPr="00A12720">
        <w:rPr>
          <w:rFonts w:ascii="Times New Roman" w:hAnsi="Times New Roman" w:cs="Times New Roman"/>
          <w:b/>
          <w:bCs/>
          <w:sz w:val="28"/>
          <w:szCs w:val="28"/>
        </w:rPr>
        <w:t>Efecto del biofertilizante Humina en componentes del rendimiento agrícola, cultivar IACuba-41 (</w:t>
      </w:r>
      <w:r w:rsidRPr="00A12720">
        <w:rPr>
          <w:rFonts w:ascii="Times New Roman" w:hAnsi="Times New Roman" w:cs="Times New Roman"/>
          <w:b/>
          <w:bCs/>
          <w:i/>
          <w:iCs/>
          <w:sz w:val="28"/>
          <w:szCs w:val="28"/>
        </w:rPr>
        <w:t>Oryza sativa</w:t>
      </w:r>
      <w:r w:rsidRPr="00A12720">
        <w:rPr>
          <w:rFonts w:ascii="Times New Roman" w:hAnsi="Times New Roman" w:cs="Times New Roman"/>
          <w:b/>
          <w:bCs/>
          <w:sz w:val="28"/>
          <w:szCs w:val="28"/>
        </w:rPr>
        <w:t xml:space="preserve"> L.) en un Vertisol, Río Cauto, Granma</w:t>
      </w:r>
    </w:p>
    <w:p w14:paraId="48013FD2" w14:textId="77777777" w:rsidR="003618F3" w:rsidRPr="00767EC7" w:rsidRDefault="003618F3" w:rsidP="00CD4A98">
      <w:pPr>
        <w:spacing w:after="120" w:line="360" w:lineRule="auto"/>
        <w:jc w:val="both"/>
        <w:rPr>
          <w:rFonts w:ascii="Times New Roman" w:hAnsi="Times New Roman" w:cs="Times New Roman"/>
          <w:sz w:val="24"/>
          <w:szCs w:val="24"/>
          <w:lang w:val="en-US"/>
        </w:rPr>
      </w:pPr>
      <w:r w:rsidRPr="00A12720">
        <w:rPr>
          <w:rFonts w:ascii="Times New Roman" w:hAnsi="Times New Roman" w:cs="Times New Roman"/>
          <w:b/>
          <w:bCs/>
          <w:sz w:val="24"/>
          <w:szCs w:val="24"/>
        </w:rPr>
        <w:t>Effect of the biofertilizer Humina on yield components of cultivar IACuba-41 (</w:t>
      </w:r>
      <w:r w:rsidRPr="00A12720">
        <w:rPr>
          <w:rFonts w:ascii="Times New Roman" w:hAnsi="Times New Roman" w:cs="Times New Roman"/>
          <w:b/>
          <w:bCs/>
          <w:i/>
          <w:iCs/>
          <w:sz w:val="24"/>
          <w:szCs w:val="24"/>
        </w:rPr>
        <w:t>Oryza sativa</w:t>
      </w:r>
      <w:r w:rsidRPr="00A12720">
        <w:rPr>
          <w:rFonts w:ascii="Times New Roman" w:hAnsi="Times New Roman" w:cs="Times New Roman"/>
          <w:b/>
          <w:bCs/>
          <w:sz w:val="24"/>
          <w:szCs w:val="24"/>
        </w:rPr>
        <w:t xml:space="preserve"> L.) in a Vertisol in Río Cauto, Granma</w:t>
      </w:r>
    </w:p>
    <w:p w14:paraId="72FA2876" w14:textId="7566D465" w:rsidR="003618F3" w:rsidRPr="00A12720" w:rsidRDefault="003618F3" w:rsidP="001034B0">
      <w:pPr>
        <w:spacing w:after="120" w:line="360" w:lineRule="auto"/>
        <w:jc w:val="both"/>
        <w:rPr>
          <w:rFonts w:ascii="Times New Roman" w:hAnsi="Times New Roman" w:cs="Times New Roman"/>
          <w:sz w:val="24"/>
          <w:szCs w:val="24"/>
          <w:lang w:val="es-ES"/>
        </w:rPr>
      </w:pPr>
      <w:r w:rsidRPr="00A12720">
        <w:rPr>
          <w:rFonts w:ascii="Times New Roman" w:hAnsi="Times New Roman" w:cs="Times New Roman"/>
          <w:sz w:val="24"/>
          <w:szCs w:val="24"/>
          <w:lang w:val="es-ES"/>
        </w:rPr>
        <w:t xml:space="preserve">Lisandra Cuervo </w:t>
      </w:r>
      <w:proofErr w:type="spellStart"/>
      <w:proofErr w:type="gramStart"/>
      <w:r w:rsidRPr="00A12720">
        <w:rPr>
          <w:rFonts w:ascii="Times New Roman" w:hAnsi="Times New Roman" w:cs="Times New Roman"/>
          <w:sz w:val="24"/>
          <w:szCs w:val="24"/>
          <w:lang w:val="es-ES"/>
        </w:rPr>
        <w:t>Bárzaga</w:t>
      </w:r>
      <w:proofErr w:type="spellEnd"/>
      <w:r w:rsidRPr="00A12720">
        <w:rPr>
          <w:rFonts w:ascii="Times New Roman" w:hAnsi="Times New Roman" w:cs="Times New Roman"/>
          <w:sz w:val="24"/>
          <w:szCs w:val="24"/>
          <w:vertAlign w:val="superscript"/>
          <w:lang w:val="es-ES"/>
        </w:rPr>
        <w:t>(</w:t>
      </w:r>
      <w:proofErr w:type="gramEnd"/>
      <w:r w:rsidRPr="00A12720">
        <w:rPr>
          <w:rFonts w:ascii="Times New Roman" w:hAnsi="Times New Roman" w:cs="Times New Roman"/>
          <w:sz w:val="24"/>
          <w:szCs w:val="24"/>
          <w:vertAlign w:val="superscript"/>
          <w:lang w:val="es-ES"/>
        </w:rPr>
        <w:t>1)</w:t>
      </w:r>
    </w:p>
    <w:p w14:paraId="01EF3A85" w14:textId="04EF1EE2" w:rsidR="003618F3" w:rsidRPr="00A12720" w:rsidRDefault="003618F3" w:rsidP="001034B0">
      <w:pPr>
        <w:spacing w:after="120" w:line="360" w:lineRule="auto"/>
        <w:jc w:val="both"/>
        <w:rPr>
          <w:rFonts w:ascii="Times New Roman" w:hAnsi="Times New Roman" w:cs="Times New Roman"/>
          <w:sz w:val="24"/>
          <w:szCs w:val="24"/>
          <w:vertAlign w:val="superscript"/>
          <w:lang w:val="es-ES"/>
        </w:rPr>
      </w:pPr>
      <w:r w:rsidRPr="00A12720">
        <w:rPr>
          <w:rFonts w:ascii="Times New Roman" w:hAnsi="Times New Roman" w:cs="Times New Roman"/>
          <w:sz w:val="24"/>
          <w:szCs w:val="24"/>
          <w:lang w:val="es-ES"/>
        </w:rPr>
        <w:t xml:space="preserve">Sergio F. Rodríguez </w:t>
      </w:r>
      <w:proofErr w:type="gramStart"/>
      <w:r w:rsidRPr="00A12720">
        <w:rPr>
          <w:rFonts w:ascii="Times New Roman" w:hAnsi="Times New Roman" w:cs="Times New Roman"/>
          <w:sz w:val="24"/>
          <w:szCs w:val="24"/>
          <w:lang w:val="es-ES"/>
        </w:rPr>
        <w:t>Rodríguez</w:t>
      </w:r>
      <w:r w:rsidRPr="00A12720">
        <w:rPr>
          <w:rFonts w:ascii="Times New Roman" w:hAnsi="Times New Roman" w:cs="Times New Roman"/>
          <w:sz w:val="24"/>
          <w:szCs w:val="24"/>
          <w:vertAlign w:val="superscript"/>
          <w:lang w:val="es-ES"/>
        </w:rPr>
        <w:t>(</w:t>
      </w:r>
      <w:proofErr w:type="gramEnd"/>
      <w:r w:rsidRPr="00A12720">
        <w:rPr>
          <w:rFonts w:ascii="Times New Roman" w:hAnsi="Times New Roman" w:cs="Times New Roman"/>
          <w:sz w:val="24"/>
          <w:szCs w:val="24"/>
          <w:vertAlign w:val="superscript"/>
          <w:lang w:val="es-ES"/>
        </w:rPr>
        <w:t>2)</w:t>
      </w:r>
    </w:p>
    <w:p w14:paraId="51A4B956" w14:textId="2D789175" w:rsidR="003618F3" w:rsidRPr="00A12720" w:rsidRDefault="003618F3" w:rsidP="001034B0">
      <w:pPr>
        <w:spacing w:after="120" w:line="360" w:lineRule="auto"/>
        <w:jc w:val="both"/>
        <w:rPr>
          <w:rFonts w:ascii="Times New Roman" w:hAnsi="Times New Roman" w:cs="Times New Roman"/>
          <w:sz w:val="24"/>
          <w:szCs w:val="24"/>
          <w:lang w:val="es-ES"/>
        </w:rPr>
      </w:pPr>
      <w:r w:rsidRPr="00A12720">
        <w:rPr>
          <w:rFonts w:ascii="Times New Roman" w:hAnsi="Times New Roman" w:cs="Times New Roman"/>
          <w:sz w:val="24"/>
          <w:szCs w:val="24"/>
          <w:lang w:val="es-ES"/>
        </w:rPr>
        <w:t xml:space="preserve">Wilson </w:t>
      </w:r>
      <w:proofErr w:type="spellStart"/>
      <w:r w:rsidRPr="00A12720">
        <w:rPr>
          <w:rFonts w:ascii="Times New Roman" w:hAnsi="Times New Roman" w:cs="Times New Roman"/>
          <w:sz w:val="24"/>
          <w:szCs w:val="24"/>
          <w:lang w:val="es-ES"/>
        </w:rPr>
        <w:t>Geobel</w:t>
      </w:r>
      <w:proofErr w:type="spellEnd"/>
      <w:r w:rsidRPr="00A12720">
        <w:rPr>
          <w:rFonts w:ascii="Times New Roman" w:hAnsi="Times New Roman" w:cs="Times New Roman"/>
          <w:sz w:val="24"/>
          <w:szCs w:val="24"/>
          <w:lang w:val="es-ES"/>
        </w:rPr>
        <w:t xml:space="preserve"> </w:t>
      </w:r>
      <w:proofErr w:type="spellStart"/>
      <w:r w:rsidRPr="00A12720">
        <w:rPr>
          <w:rFonts w:ascii="Times New Roman" w:hAnsi="Times New Roman" w:cs="Times New Roman"/>
          <w:sz w:val="24"/>
          <w:szCs w:val="24"/>
          <w:lang w:val="es-ES"/>
        </w:rPr>
        <w:t>Ceiro</w:t>
      </w:r>
      <w:proofErr w:type="spellEnd"/>
      <w:r w:rsidRPr="00A12720">
        <w:rPr>
          <w:rFonts w:ascii="Times New Roman" w:hAnsi="Times New Roman" w:cs="Times New Roman"/>
          <w:sz w:val="24"/>
          <w:szCs w:val="24"/>
          <w:lang w:val="es-ES"/>
        </w:rPr>
        <w:t xml:space="preserve"> </w:t>
      </w:r>
      <w:proofErr w:type="spellStart"/>
      <w:proofErr w:type="gramStart"/>
      <w:r w:rsidRPr="00A12720">
        <w:rPr>
          <w:rFonts w:ascii="Times New Roman" w:hAnsi="Times New Roman" w:cs="Times New Roman"/>
          <w:sz w:val="24"/>
          <w:szCs w:val="24"/>
          <w:lang w:val="es-ES"/>
        </w:rPr>
        <w:t>Catasú</w:t>
      </w:r>
      <w:proofErr w:type="spellEnd"/>
      <w:r w:rsidRPr="00A12720">
        <w:rPr>
          <w:rFonts w:ascii="Times New Roman" w:hAnsi="Times New Roman" w:cs="Times New Roman"/>
          <w:sz w:val="24"/>
          <w:szCs w:val="24"/>
          <w:vertAlign w:val="superscript"/>
          <w:lang w:val="es-ES"/>
        </w:rPr>
        <w:t>(</w:t>
      </w:r>
      <w:proofErr w:type="gramEnd"/>
      <w:r w:rsidRPr="00A12720">
        <w:rPr>
          <w:rFonts w:ascii="Times New Roman" w:hAnsi="Times New Roman" w:cs="Times New Roman"/>
          <w:sz w:val="24"/>
          <w:szCs w:val="24"/>
          <w:vertAlign w:val="superscript"/>
          <w:lang w:val="es-ES"/>
        </w:rPr>
        <w:t>3)</w:t>
      </w:r>
    </w:p>
    <w:p w14:paraId="3766FADA" w14:textId="0571138B" w:rsidR="003618F3" w:rsidRPr="00A12720" w:rsidRDefault="003618F3" w:rsidP="001034B0">
      <w:pPr>
        <w:spacing w:after="120" w:line="360" w:lineRule="auto"/>
        <w:jc w:val="both"/>
        <w:rPr>
          <w:rFonts w:ascii="Times New Roman" w:hAnsi="Times New Roman" w:cs="Times New Roman"/>
          <w:sz w:val="24"/>
          <w:szCs w:val="24"/>
          <w:vertAlign w:val="superscript"/>
          <w:lang w:val="es-ES"/>
        </w:rPr>
      </w:pPr>
      <w:r w:rsidRPr="00A12720">
        <w:rPr>
          <w:rFonts w:ascii="Times New Roman" w:hAnsi="Times New Roman" w:cs="Times New Roman"/>
          <w:sz w:val="24"/>
          <w:szCs w:val="24"/>
          <w:lang w:val="es-ES"/>
        </w:rPr>
        <w:t xml:space="preserve">María de los Ángeles Jiménez </w:t>
      </w:r>
      <w:proofErr w:type="gramStart"/>
      <w:r w:rsidRPr="00A12720">
        <w:rPr>
          <w:rFonts w:ascii="Times New Roman" w:hAnsi="Times New Roman" w:cs="Times New Roman"/>
          <w:sz w:val="24"/>
          <w:szCs w:val="24"/>
          <w:lang w:val="es-ES"/>
        </w:rPr>
        <w:t>Pizarro</w:t>
      </w:r>
      <w:r w:rsidRPr="00A12720">
        <w:rPr>
          <w:rFonts w:ascii="Times New Roman" w:hAnsi="Times New Roman" w:cs="Times New Roman"/>
          <w:sz w:val="24"/>
          <w:szCs w:val="24"/>
          <w:vertAlign w:val="superscript"/>
          <w:lang w:val="es-ES"/>
        </w:rPr>
        <w:t>(</w:t>
      </w:r>
      <w:proofErr w:type="gramEnd"/>
      <w:r w:rsidRPr="00A12720">
        <w:rPr>
          <w:rFonts w:ascii="Times New Roman" w:hAnsi="Times New Roman" w:cs="Times New Roman"/>
          <w:sz w:val="24"/>
          <w:szCs w:val="24"/>
          <w:vertAlign w:val="superscript"/>
          <w:lang w:val="es-ES"/>
        </w:rPr>
        <w:t>4)</w:t>
      </w:r>
    </w:p>
    <w:p w14:paraId="04B2492D" w14:textId="5E076D66" w:rsidR="003618F3" w:rsidRPr="00A12720" w:rsidRDefault="003618F3" w:rsidP="001034B0">
      <w:pPr>
        <w:spacing w:after="120" w:line="360" w:lineRule="auto"/>
        <w:jc w:val="both"/>
        <w:rPr>
          <w:rFonts w:ascii="Times New Roman" w:hAnsi="Times New Roman" w:cs="Times New Roman"/>
          <w:sz w:val="24"/>
          <w:szCs w:val="24"/>
          <w:vertAlign w:val="superscript"/>
          <w:lang w:val="es-ES"/>
        </w:rPr>
      </w:pPr>
      <w:proofErr w:type="spellStart"/>
      <w:r w:rsidRPr="00A12720">
        <w:rPr>
          <w:rFonts w:ascii="Times New Roman" w:hAnsi="Times New Roman" w:cs="Times New Roman"/>
          <w:sz w:val="24"/>
          <w:szCs w:val="24"/>
          <w:lang w:val="es-ES"/>
        </w:rPr>
        <w:t>Sahily</w:t>
      </w:r>
      <w:proofErr w:type="spellEnd"/>
      <w:r w:rsidRPr="00A12720">
        <w:rPr>
          <w:rFonts w:ascii="Times New Roman" w:hAnsi="Times New Roman" w:cs="Times New Roman"/>
          <w:sz w:val="24"/>
          <w:szCs w:val="24"/>
          <w:lang w:val="es-ES"/>
        </w:rPr>
        <w:t xml:space="preserve"> Cano </w:t>
      </w:r>
      <w:proofErr w:type="gramStart"/>
      <w:r w:rsidRPr="00A12720">
        <w:rPr>
          <w:rFonts w:ascii="Times New Roman" w:hAnsi="Times New Roman" w:cs="Times New Roman"/>
          <w:sz w:val="24"/>
          <w:szCs w:val="24"/>
          <w:lang w:val="es-ES"/>
        </w:rPr>
        <w:t>Llorente</w:t>
      </w:r>
      <w:r w:rsidRPr="00A12720">
        <w:rPr>
          <w:rFonts w:ascii="Times New Roman" w:hAnsi="Times New Roman" w:cs="Times New Roman"/>
          <w:sz w:val="24"/>
          <w:szCs w:val="24"/>
          <w:vertAlign w:val="superscript"/>
          <w:lang w:val="es-ES"/>
        </w:rPr>
        <w:t>(</w:t>
      </w:r>
      <w:proofErr w:type="gramEnd"/>
      <w:r w:rsidRPr="00A12720">
        <w:rPr>
          <w:rFonts w:ascii="Times New Roman" w:hAnsi="Times New Roman" w:cs="Times New Roman"/>
          <w:sz w:val="24"/>
          <w:szCs w:val="24"/>
          <w:vertAlign w:val="superscript"/>
          <w:lang w:val="es-ES"/>
        </w:rPr>
        <w:t>5)</w:t>
      </w:r>
    </w:p>
    <w:p w14:paraId="46ADFDDE" w14:textId="5DFCBAD8" w:rsidR="003618F3" w:rsidRPr="00A12720" w:rsidRDefault="003618F3" w:rsidP="001034B0">
      <w:pPr>
        <w:spacing w:after="120" w:line="360" w:lineRule="auto"/>
        <w:jc w:val="both"/>
        <w:rPr>
          <w:rFonts w:ascii="Times New Roman" w:hAnsi="Times New Roman" w:cs="Times New Roman"/>
          <w:sz w:val="24"/>
          <w:szCs w:val="24"/>
          <w:lang w:val="es-ES"/>
        </w:rPr>
      </w:pPr>
      <w:r w:rsidRPr="00A12720">
        <w:rPr>
          <w:rFonts w:ascii="Times New Roman" w:hAnsi="Times New Roman" w:cs="Times New Roman"/>
          <w:sz w:val="24"/>
          <w:szCs w:val="24"/>
          <w:lang w:val="es-ES"/>
        </w:rPr>
        <w:t xml:space="preserve">Gerardo Cueto </w:t>
      </w:r>
      <w:proofErr w:type="gramStart"/>
      <w:r w:rsidRPr="00A12720">
        <w:rPr>
          <w:rFonts w:ascii="Times New Roman" w:hAnsi="Times New Roman" w:cs="Times New Roman"/>
          <w:sz w:val="24"/>
          <w:szCs w:val="24"/>
          <w:lang w:val="es-ES"/>
        </w:rPr>
        <w:t>Aldana</w:t>
      </w:r>
      <w:r w:rsidRPr="00A12720">
        <w:rPr>
          <w:rFonts w:ascii="Times New Roman" w:hAnsi="Times New Roman" w:cs="Times New Roman"/>
          <w:sz w:val="24"/>
          <w:szCs w:val="24"/>
          <w:vertAlign w:val="superscript"/>
          <w:lang w:val="es-ES"/>
        </w:rPr>
        <w:t>(</w:t>
      </w:r>
      <w:proofErr w:type="gramEnd"/>
      <w:r w:rsidRPr="00A12720">
        <w:rPr>
          <w:rFonts w:ascii="Times New Roman" w:hAnsi="Times New Roman" w:cs="Times New Roman"/>
          <w:sz w:val="24"/>
          <w:szCs w:val="24"/>
          <w:vertAlign w:val="superscript"/>
          <w:lang w:val="es-ES"/>
        </w:rPr>
        <w:t>6)</w:t>
      </w:r>
    </w:p>
    <w:p w14:paraId="1BF1022C" w14:textId="4398D3AD" w:rsidR="003618F3" w:rsidRPr="00A12720" w:rsidRDefault="003618F3" w:rsidP="001034B0">
      <w:pPr>
        <w:spacing w:after="120" w:line="360" w:lineRule="auto"/>
        <w:jc w:val="both"/>
        <w:rPr>
          <w:rFonts w:ascii="Times New Roman" w:hAnsi="Times New Roman" w:cs="Times New Roman"/>
          <w:sz w:val="24"/>
          <w:szCs w:val="24"/>
          <w:lang w:val="es-ES"/>
        </w:rPr>
      </w:pPr>
      <w:proofErr w:type="spellStart"/>
      <w:r w:rsidRPr="00A12720">
        <w:rPr>
          <w:rFonts w:ascii="Times New Roman" w:hAnsi="Times New Roman" w:cs="Times New Roman"/>
          <w:sz w:val="24"/>
          <w:szCs w:val="24"/>
          <w:lang w:val="es-ES"/>
        </w:rPr>
        <w:t>Arisdalia</w:t>
      </w:r>
      <w:proofErr w:type="spellEnd"/>
      <w:r w:rsidRPr="00A12720">
        <w:rPr>
          <w:rFonts w:ascii="Times New Roman" w:hAnsi="Times New Roman" w:cs="Times New Roman"/>
          <w:sz w:val="24"/>
          <w:szCs w:val="24"/>
          <w:lang w:val="es-ES"/>
        </w:rPr>
        <w:t xml:space="preserve"> Alarcón </w:t>
      </w:r>
      <w:proofErr w:type="gramStart"/>
      <w:r w:rsidRPr="00A12720">
        <w:rPr>
          <w:rFonts w:ascii="Times New Roman" w:hAnsi="Times New Roman" w:cs="Times New Roman"/>
          <w:sz w:val="24"/>
          <w:szCs w:val="24"/>
          <w:lang w:val="es-ES"/>
        </w:rPr>
        <w:t>Alba</w:t>
      </w:r>
      <w:r w:rsidRPr="00A12720">
        <w:rPr>
          <w:rFonts w:ascii="Times New Roman" w:hAnsi="Times New Roman" w:cs="Times New Roman"/>
          <w:sz w:val="24"/>
          <w:szCs w:val="24"/>
          <w:vertAlign w:val="superscript"/>
          <w:lang w:val="es-ES"/>
        </w:rPr>
        <w:t>(</w:t>
      </w:r>
      <w:proofErr w:type="gramEnd"/>
      <w:r w:rsidRPr="00A12720">
        <w:rPr>
          <w:rFonts w:ascii="Times New Roman" w:hAnsi="Times New Roman" w:cs="Times New Roman"/>
          <w:sz w:val="24"/>
          <w:szCs w:val="24"/>
          <w:vertAlign w:val="superscript"/>
          <w:lang w:val="es-ES"/>
        </w:rPr>
        <w:t>7)</w:t>
      </w:r>
      <w:r w:rsidRPr="00A12720">
        <w:rPr>
          <w:rFonts w:ascii="Times New Roman" w:hAnsi="Times New Roman" w:cs="Times New Roman"/>
          <w:sz w:val="24"/>
          <w:szCs w:val="24"/>
          <w:lang w:val="es-ES"/>
        </w:rPr>
        <w:t xml:space="preserve"> </w:t>
      </w:r>
    </w:p>
    <w:p w14:paraId="07ED0145" w14:textId="77777777" w:rsidR="003618F3" w:rsidRPr="00A12720" w:rsidRDefault="003618F3" w:rsidP="001034B0">
      <w:pPr>
        <w:spacing w:after="120" w:line="360" w:lineRule="auto"/>
        <w:jc w:val="both"/>
        <w:rPr>
          <w:rFonts w:ascii="Times New Roman" w:hAnsi="Times New Roman" w:cs="Times New Roman"/>
          <w:sz w:val="24"/>
          <w:szCs w:val="24"/>
          <w:lang w:val="es-ES"/>
        </w:rPr>
      </w:pPr>
      <w:bookmarkStart w:id="0" w:name="_Hlk186232567"/>
      <w:r w:rsidRPr="00A12720">
        <w:rPr>
          <w:rFonts w:ascii="Times New Roman" w:hAnsi="Times New Roman" w:cs="Times New Roman"/>
          <w:sz w:val="24"/>
          <w:szCs w:val="24"/>
          <w:lang w:val="es-ES"/>
        </w:rPr>
        <w:t xml:space="preserve">(1) Centro Universitario Municipal de Río Cauto. Universidad de Granma. Cuba. </w:t>
      </w:r>
      <w:hyperlink r:id="rId8" w:history="1">
        <w:r w:rsidRPr="00A12720">
          <w:rPr>
            <w:rStyle w:val="Hipervnculo"/>
            <w:rFonts w:ascii="Times New Roman" w:hAnsi="Times New Roman" w:cs="Times New Roman"/>
            <w:sz w:val="24"/>
            <w:szCs w:val="24"/>
          </w:rPr>
          <w:t>lisandracuervo6@gmail.com</w:t>
        </w:r>
      </w:hyperlink>
      <w:r w:rsidRPr="00A12720">
        <w:rPr>
          <w:rFonts w:ascii="Times New Roman" w:hAnsi="Times New Roman" w:cs="Times New Roman"/>
          <w:sz w:val="24"/>
          <w:szCs w:val="24"/>
        </w:rPr>
        <w:t xml:space="preserve">. ORCID: </w:t>
      </w:r>
      <w:r>
        <w:fldChar w:fldCharType="begin"/>
      </w:r>
      <w:r>
        <w:instrText>HYPERLINK "https://orcid.org/0009-0000-4475-2288"</w:instrText>
      </w:r>
      <w:r>
        <w:fldChar w:fldCharType="separate"/>
      </w:r>
      <w:r w:rsidRPr="00A12720">
        <w:rPr>
          <w:rStyle w:val="Hipervnculo"/>
          <w:rFonts w:ascii="Times New Roman" w:hAnsi="Times New Roman" w:cs="Times New Roman"/>
          <w:sz w:val="24"/>
          <w:szCs w:val="24"/>
        </w:rPr>
        <w:t>https://orcid.org/0009-0000-4475-2288</w:t>
      </w:r>
      <w:r>
        <w:rPr>
          <w:rStyle w:val="Hipervnculo"/>
          <w:rFonts w:ascii="Times New Roman" w:hAnsi="Times New Roman" w:cs="Times New Roman"/>
          <w:sz w:val="24"/>
          <w:szCs w:val="24"/>
        </w:rPr>
        <w:fldChar w:fldCharType="end"/>
      </w:r>
    </w:p>
    <w:p w14:paraId="2A5658C8" w14:textId="77777777" w:rsidR="003618F3" w:rsidRPr="00A12720" w:rsidRDefault="003618F3" w:rsidP="001034B0">
      <w:pPr>
        <w:spacing w:after="120" w:line="360" w:lineRule="auto"/>
        <w:jc w:val="both"/>
        <w:rPr>
          <w:rFonts w:ascii="Times New Roman" w:hAnsi="Times New Roman" w:cs="Times New Roman"/>
          <w:sz w:val="24"/>
          <w:szCs w:val="24"/>
          <w:lang w:val="es-ES"/>
        </w:rPr>
      </w:pPr>
      <w:r w:rsidRPr="00A12720">
        <w:rPr>
          <w:rFonts w:ascii="Times New Roman" w:hAnsi="Times New Roman" w:cs="Times New Roman"/>
          <w:sz w:val="24"/>
          <w:szCs w:val="24"/>
          <w:lang w:val="es-ES"/>
        </w:rPr>
        <w:t>(2) Universidad de Granma. Cuba</w:t>
      </w:r>
      <w:bookmarkEnd w:id="0"/>
      <w:r w:rsidRPr="00A12720">
        <w:rPr>
          <w:rFonts w:ascii="Times New Roman" w:hAnsi="Times New Roman" w:cs="Times New Roman"/>
          <w:sz w:val="24"/>
          <w:szCs w:val="24"/>
          <w:lang w:val="es-ES"/>
        </w:rPr>
        <w:t xml:space="preserve">. </w:t>
      </w:r>
      <w:hyperlink r:id="rId9" w:history="1">
        <w:r w:rsidRPr="00A12720">
          <w:rPr>
            <w:rStyle w:val="Hipervnculo"/>
            <w:rFonts w:ascii="Times New Roman" w:hAnsi="Times New Roman" w:cs="Times New Roman"/>
            <w:sz w:val="24"/>
            <w:szCs w:val="24"/>
            <w:lang w:val="es-ES"/>
          </w:rPr>
          <w:t>sfrodriguez1964@gmail.com</w:t>
        </w:r>
      </w:hyperlink>
      <w:r w:rsidRPr="00A12720">
        <w:rPr>
          <w:rFonts w:ascii="Times New Roman" w:hAnsi="Times New Roman" w:cs="Times New Roman"/>
          <w:sz w:val="24"/>
          <w:szCs w:val="24"/>
          <w:lang w:val="es-ES"/>
        </w:rPr>
        <w:t xml:space="preserve">. ORCID: </w:t>
      </w:r>
      <w:hyperlink r:id="rId10" w:history="1">
        <w:r w:rsidRPr="00A12720">
          <w:rPr>
            <w:rStyle w:val="Hipervnculo"/>
            <w:rFonts w:ascii="Times New Roman" w:hAnsi="Times New Roman" w:cs="Times New Roman"/>
            <w:sz w:val="24"/>
            <w:szCs w:val="24"/>
            <w:lang w:val="es-ES"/>
          </w:rPr>
          <w:t>https://orcid.org/0000-0003-2923-5092</w:t>
        </w:r>
      </w:hyperlink>
    </w:p>
    <w:p w14:paraId="4D98CAA5" w14:textId="77777777" w:rsidR="003618F3" w:rsidRPr="00A12720" w:rsidRDefault="003618F3" w:rsidP="001034B0">
      <w:pPr>
        <w:spacing w:after="120" w:line="360" w:lineRule="auto"/>
        <w:jc w:val="both"/>
        <w:rPr>
          <w:rFonts w:ascii="Times New Roman" w:hAnsi="Times New Roman" w:cs="Times New Roman"/>
          <w:sz w:val="24"/>
          <w:szCs w:val="24"/>
          <w:lang w:val="es-ES"/>
        </w:rPr>
      </w:pPr>
      <w:r w:rsidRPr="00A12720">
        <w:rPr>
          <w:rFonts w:ascii="Times New Roman" w:hAnsi="Times New Roman" w:cs="Times New Roman"/>
          <w:sz w:val="24"/>
          <w:szCs w:val="24"/>
          <w:lang w:val="es-ES"/>
        </w:rPr>
        <w:t>(3) Centro de Investigaciones Biológicas del Noroeste, Unidad Guerrero Negro, Independencia y Paseo Eucalipto s/n, Guerrero Negro, 23940, Baja California Sur, México</w:t>
      </w:r>
      <w:r w:rsidRPr="00A12720">
        <w:rPr>
          <w:rFonts w:ascii="Times New Roman" w:hAnsi="Times New Roman" w:cs="Times New Roman"/>
          <w:sz w:val="24"/>
          <w:szCs w:val="24"/>
        </w:rPr>
        <w:t xml:space="preserve">. </w:t>
      </w:r>
      <w:r>
        <w:fldChar w:fldCharType="begin"/>
      </w:r>
      <w:r>
        <w:instrText>HYPERLINK "mailto:wceiroc@cibnor.mx" \t "_blank"</w:instrText>
      </w:r>
      <w:r>
        <w:fldChar w:fldCharType="separate"/>
      </w:r>
      <w:r w:rsidRPr="00A12720">
        <w:rPr>
          <w:rStyle w:val="Hipervnculo"/>
          <w:rFonts w:ascii="Times New Roman" w:hAnsi="Times New Roman" w:cs="Times New Roman"/>
          <w:sz w:val="24"/>
          <w:szCs w:val="24"/>
        </w:rPr>
        <w:t>wceiroc@cibnor.mx</w:t>
      </w:r>
      <w:r>
        <w:rPr>
          <w:rStyle w:val="Hipervnculo"/>
          <w:rFonts w:ascii="Times New Roman" w:hAnsi="Times New Roman" w:cs="Times New Roman"/>
          <w:sz w:val="24"/>
          <w:szCs w:val="24"/>
        </w:rPr>
        <w:fldChar w:fldCharType="end"/>
      </w:r>
      <w:r w:rsidRPr="00A12720">
        <w:rPr>
          <w:rFonts w:ascii="Times New Roman" w:hAnsi="Times New Roman" w:cs="Times New Roman"/>
          <w:sz w:val="24"/>
          <w:szCs w:val="24"/>
        </w:rPr>
        <w:t xml:space="preserve">. </w:t>
      </w:r>
      <w:r w:rsidRPr="00A12720">
        <w:rPr>
          <w:rFonts w:ascii="Times New Roman" w:hAnsi="Times New Roman" w:cs="Times New Roman"/>
          <w:sz w:val="24"/>
          <w:szCs w:val="24"/>
          <w:lang w:val="es-ES"/>
        </w:rPr>
        <w:t xml:space="preserve">ORCID: </w:t>
      </w:r>
      <w:hyperlink r:id="rId11" w:history="1">
        <w:r w:rsidRPr="00A12720">
          <w:rPr>
            <w:rStyle w:val="Hipervnculo"/>
            <w:rFonts w:ascii="Times New Roman" w:hAnsi="Times New Roman" w:cs="Times New Roman"/>
            <w:sz w:val="24"/>
            <w:szCs w:val="24"/>
            <w:lang w:val="es-ES"/>
          </w:rPr>
          <w:t>https://orcid.org/0000-0003-2065-2279</w:t>
        </w:r>
      </w:hyperlink>
    </w:p>
    <w:p w14:paraId="79A2FB8C" w14:textId="77777777" w:rsidR="003618F3" w:rsidRPr="00A12720" w:rsidRDefault="003618F3" w:rsidP="001034B0">
      <w:pPr>
        <w:spacing w:after="120" w:line="360" w:lineRule="auto"/>
        <w:rPr>
          <w:rFonts w:ascii="Times New Roman" w:eastAsia="Calibri" w:hAnsi="Times New Roman" w:cs="Times New Roman"/>
          <w:sz w:val="24"/>
          <w:szCs w:val="24"/>
        </w:rPr>
      </w:pPr>
      <w:r w:rsidRPr="00A12720">
        <w:rPr>
          <w:rFonts w:ascii="Times New Roman" w:hAnsi="Times New Roman" w:cs="Times New Roman"/>
          <w:sz w:val="24"/>
          <w:szCs w:val="24"/>
          <w:lang w:val="es-ES"/>
        </w:rPr>
        <w:t xml:space="preserve">(4) </w:t>
      </w:r>
      <w:r w:rsidRPr="00A12720">
        <w:rPr>
          <w:rFonts w:ascii="Times New Roman" w:eastAsia="Calibri" w:hAnsi="Times New Roman" w:cs="Times New Roman"/>
          <w:sz w:val="24"/>
          <w:szCs w:val="24"/>
          <w:lang w:val="es-VE"/>
        </w:rPr>
        <w:t xml:space="preserve">Universidad de Granma. Cuba. </w:t>
      </w:r>
      <w:hyperlink r:id="rId12" w:history="1">
        <w:r w:rsidRPr="00A12720">
          <w:rPr>
            <w:rFonts w:ascii="Times New Roman" w:eastAsia="Calibri" w:hAnsi="Times New Roman" w:cs="Times New Roman"/>
            <w:color w:val="0563C1"/>
            <w:sz w:val="24"/>
            <w:szCs w:val="24"/>
            <w:u w:val="single"/>
            <w:lang w:val="es-VE"/>
          </w:rPr>
          <w:t>mjimenezp@udg.co.cu</w:t>
        </w:r>
      </w:hyperlink>
      <w:r w:rsidRPr="00A12720">
        <w:rPr>
          <w:rFonts w:ascii="Times New Roman" w:eastAsia="Calibri" w:hAnsi="Times New Roman" w:cs="Times New Roman"/>
          <w:sz w:val="24"/>
          <w:szCs w:val="24"/>
          <w:lang w:val="es-VE"/>
        </w:rPr>
        <w:t xml:space="preserve">. ORCID: </w:t>
      </w:r>
      <w:hyperlink r:id="rId13" w:history="1">
        <w:r w:rsidRPr="00A12720">
          <w:rPr>
            <w:rFonts w:ascii="Times New Roman" w:eastAsia="Calibri" w:hAnsi="Times New Roman" w:cs="Times New Roman"/>
            <w:color w:val="0563C1"/>
            <w:sz w:val="24"/>
            <w:szCs w:val="24"/>
            <w:u w:val="single"/>
            <w:lang w:val="es-VE"/>
          </w:rPr>
          <w:t>https://orcid.org/0000-0003-1548-4135</w:t>
        </w:r>
      </w:hyperlink>
    </w:p>
    <w:p w14:paraId="7C99215E" w14:textId="77777777" w:rsidR="003618F3" w:rsidRPr="00A12720" w:rsidRDefault="003618F3" w:rsidP="001034B0">
      <w:pPr>
        <w:spacing w:after="120" w:line="360" w:lineRule="auto"/>
        <w:rPr>
          <w:rFonts w:ascii="Times New Roman" w:eastAsia="Calibri" w:hAnsi="Times New Roman" w:cs="Times New Roman"/>
          <w:sz w:val="24"/>
          <w:szCs w:val="24"/>
          <w:lang w:val="es-ES"/>
        </w:rPr>
      </w:pPr>
      <w:r w:rsidRPr="00A12720">
        <w:rPr>
          <w:rFonts w:ascii="Times New Roman" w:eastAsia="Calibri" w:hAnsi="Times New Roman" w:cs="Times New Roman"/>
          <w:sz w:val="24"/>
          <w:szCs w:val="24"/>
        </w:rPr>
        <w:t xml:space="preserve">(5) </w:t>
      </w:r>
      <w:r w:rsidRPr="00A12720">
        <w:rPr>
          <w:rFonts w:ascii="Times New Roman" w:eastAsia="Calibri" w:hAnsi="Times New Roman" w:cs="Times New Roman"/>
          <w:sz w:val="24"/>
          <w:szCs w:val="24"/>
          <w:lang w:val="es-ES"/>
        </w:rPr>
        <w:t xml:space="preserve">Universidad de Granma. Cuba. </w:t>
      </w:r>
      <w:hyperlink r:id="rId14" w:history="1">
        <w:r w:rsidRPr="00A12720">
          <w:rPr>
            <w:rStyle w:val="Hipervnculo"/>
            <w:rFonts w:ascii="Times New Roman" w:eastAsia="Calibri" w:hAnsi="Times New Roman" w:cs="Times New Roman"/>
            <w:sz w:val="24"/>
            <w:szCs w:val="24"/>
            <w:lang w:val="es-ES"/>
          </w:rPr>
          <w:t>sahilycanollorente@gmail.com</w:t>
        </w:r>
      </w:hyperlink>
      <w:r w:rsidRPr="00A12720">
        <w:rPr>
          <w:rFonts w:ascii="Times New Roman" w:eastAsia="Calibri" w:hAnsi="Times New Roman" w:cs="Times New Roman"/>
          <w:sz w:val="24"/>
          <w:szCs w:val="24"/>
          <w:lang w:val="es-ES"/>
        </w:rPr>
        <w:t xml:space="preserve">.  ORCID: </w:t>
      </w:r>
      <w:hyperlink r:id="rId15" w:history="1">
        <w:r w:rsidRPr="00A12720">
          <w:rPr>
            <w:rStyle w:val="Hipervnculo"/>
            <w:rFonts w:ascii="Times New Roman" w:eastAsia="Calibri" w:hAnsi="Times New Roman" w:cs="Times New Roman"/>
            <w:sz w:val="24"/>
            <w:szCs w:val="24"/>
            <w:lang w:val="es-ES"/>
          </w:rPr>
          <w:t>https://orcid.org/0009-0003-1572-9179</w:t>
        </w:r>
      </w:hyperlink>
    </w:p>
    <w:p w14:paraId="19A20890" w14:textId="77777777" w:rsidR="003618F3" w:rsidRPr="00A12720" w:rsidRDefault="003618F3" w:rsidP="001034B0">
      <w:pPr>
        <w:spacing w:after="120" w:line="360" w:lineRule="auto"/>
        <w:jc w:val="both"/>
        <w:rPr>
          <w:rFonts w:ascii="Times New Roman" w:hAnsi="Times New Roman" w:cs="Times New Roman"/>
          <w:sz w:val="24"/>
          <w:szCs w:val="24"/>
          <w:lang w:val="es-ES"/>
        </w:rPr>
      </w:pPr>
      <w:r w:rsidRPr="00A12720">
        <w:rPr>
          <w:rFonts w:ascii="Times New Roman" w:hAnsi="Times New Roman" w:cs="Times New Roman"/>
          <w:sz w:val="24"/>
          <w:szCs w:val="24"/>
          <w:lang w:val="es-ES"/>
        </w:rPr>
        <w:t xml:space="preserve">(6) Estación Territorial de Investigaciones de Granos. </w:t>
      </w:r>
      <w:proofErr w:type="spellStart"/>
      <w:r w:rsidRPr="00A12720">
        <w:rPr>
          <w:rFonts w:ascii="Times New Roman" w:hAnsi="Times New Roman" w:cs="Times New Roman"/>
          <w:sz w:val="24"/>
          <w:szCs w:val="24"/>
          <w:lang w:val="es-ES"/>
        </w:rPr>
        <w:t>Jucarito</w:t>
      </w:r>
      <w:proofErr w:type="spellEnd"/>
      <w:r w:rsidRPr="00A12720">
        <w:rPr>
          <w:rFonts w:ascii="Times New Roman" w:hAnsi="Times New Roman" w:cs="Times New Roman"/>
          <w:sz w:val="24"/>
          <w:szCs w:val="24"/>
          <w:lang w:val="es-ES"/>
        </w:rPr>
        <w:t xml:space="preserve">. Granma. Cuba. </w:t>
      </w:r>
      <w:hyperlink r:id="rId16" w:history="1">
        <w:r w:rsidRPr="00A12720">
          <w:rPr>
            <w:rFonts w:ascii="Times New Roman" w:hAnsi="Times New Roman" w:cs="Times New Roman"/>
            <w:color w:val="0563C1" w:themeColor="hyperlink"/>
            <w:sz w:val="24"/>
            <w:szCs w:val="24"/>
            <w:u w:val="single"/>
            <w:lang w:val="es-ES"/>
          </w:rPr>
          <w:t>gcueto142@gmail.com</w:t>
        </w:r>
      </w:hyperlink>
      <w:r w:rsidRPr="00A12720">
        <w:rPr>
          <w:rFonts w:ascii="Times New Roman" w:hAnsi="Times New Roman" w:cs="Times New Roman"/>
          <w:sz w:val="24"/>
          <w:szCs w:val="24"/>
          <w:lang w:val="es-ES"/>
        </w:rPr>
        <w:t xml:space="preserve">. ORCID: </w:t>
      </w:r>
      <w:hyperlink r:id="rId17" w:history="1">
        <w:r w:rsidRPr="00A12720">
          <w:rPr>
            <w:rFonts w:ascii="Times New Roman" w:hAnsi="Times New Roman" w:cs="Times New Roman"/>
            <w:color w:val="0563C1" w:themeColor="hyperlink"/>
            <w:sz w:val="24"/>
            <w:szCs w:val="24"/>
            <w:u w:val="single"/>
            <w:lang w:val="es-ES"/>
          </w:rPr>
          <w:t>https://orcid.org/0009-0007-4103-541X</w:t>
        </w:r>
      </w:hyperlink>
    </w:p>
    <w:p w14:paraId="782F4810" w14:textId="77777777" w:rsidR="003618F3" w:rsidRPr="00A12720" w:rsidRDefault="003618F3" w:rsidP="001034B0">
      <w:pPr>
        <w:spacing w:after="120" w:line="360" w:lineRule="auto"/>
        <w:jc w:val="both"/>
        <w:rPr>
          <w:rFonts w:ascii="Times New Roman" w:eastAsia="Times New Roman" w:hAnsi="Times New Roman" w:cs="Times New Roman"/>
          <w:sz w:val="24"/>
          <w:szCs w:val="24"/>
        </w:rPr>
      </w:pPr>
      <w:r w:rsidRPr="00A12720">
        <w:rPr>
          <w:rFonts w:ascii="Times New Roman" w:hAnsi="Times New Roman" w:cs="Times New Roman"/>
          <w:sz w:val="24"/>
          <w:szCs w:val="24"/>
          <w:lang w:val="es-ES"/>
        </w:rPr>
        <w:t xml:space="preserve">(7) Centro </w:t>
      </w:r>
      <w:r w:rsidRPr="00A12720">
        <w:rPr>
          <w:rFonts w:ascii="Times New Roman" w:eastAsia="Times New Roman" w:hAnsi="Times New Roman" w:cs="Times New Roman"/>
          <w:sz w:val="24"/>
          <w:szCs w:val="24"/>
        </w:rPr>
        <w:t xml:space="preserve">Universitario Municipal. Río Cauto. Granma. Cuba. </w:t>
      </w:r>
      <w:r>
        <w:fldChar w:fldCharType="begin"/>
      </w:r>
      <w:r>
        <w:instrText>HYPERLINK "mailto:alarconalbaarisdalia@gmail.com"</w:instrText>
      </w:r>
      <w:r>
        <w:fldChar w:fldCharType="separate"/>
      </w:r>
      <w:r w:rsidRPr="00A12720">
        <w:rPr>
          <w:rStyle w:val="Hipervnculo"/>
          <w:rFonts w:ascii="Times New Roman" w:eastAsia="Times New Roman" w:hAnsi="Times New Roman" w:cs="Times New Roman"/>
          <w:sz w:val="24"/>
          <w:szCs w:val="24"/>
        </w:rPr>
        <w:t>alarconalbaarisdalia@gmail.com</w:t>
      </w:r>
      <w:r>
        <w:rPr>
          <w:rStyle w:val="Hipervnculo"/>
          <w:rFonts w:ascii="Times New Roman" w:eastAsia="Times New Roman" w:hAnsi="Times New Roman" w:cs="Times New Roman"/>
          <w:sz w:val="24"/>
          <w:szCs w:val="24"/>
        </w:rPr>
        <w:fldChar w:fldCharType="end"/>
      </w:r>
      <w:r w:rsidRPr="00A12720">
        <w:rPr>
          <w:rFonts w:ascii="Times New Roman" w:eastAsia="Times New Roman" w:hAnsi="Times New Roman" w:cs="Times New Roman"/>
          <w:sz w:val="24"/>
          <w:szCs w:val="24"/>
        </w:rPr>
        <w:t xml:space="preserve">. ORCID: </w:t>
      </w:r>
      <w:r>
        <w:fldChar w:fldCharType="begin"/>
      </w:r>
      <w:r>
        <w:instrText>HYPERLINK "https://orcid.org/0009-0003-4085-2048"</w:instrText>
      </w:r>
      <w:r>
        <w:fldChar w:fldCharType="separate"/>
      </w:r>
      <w:r w:rsidRPr="00A12720">
        <w:rPr>
          <w:rStyle w:val="Hipervnculo"/>
          <w:rFonts w:ascii="Times New Roman" w:eastAsia="Times New Roman" w:hAnsi="Times New Roman" w:cs="Times New Roman"/>
          <w:sz w:val="24"/>
          <w:szCs w:val="24"/>
        </w:rPr>
        <w:t>https://orcid.org/0009-0003-4085-2048</w:t>
      </w:r>
      <w:r>
        <w:rPr>
          <w:rStyle w:val="Hipervnculo"/>
          <w:rFonts w:ascii="Times New Roman" w:eastAsia="Times New Roman" w:hAnsi="Times New Roman" w:cs="Times New Roman"/>
          <w:sz w:val="24"/>
          <w:szCs w:val="24"/>
        </w:rPr>
        <w:fldChar w:fldCharType="end"/>
      </w:r>
    </w:p>
    <w:p w14:paraId="48EC8027" w14:textId="398A67A7" w:rsidR="003618F3" w:rsidRDefault="003618F3" w:rsidP="001034B0">
      <w:pPr>
        <w:spacing w:after="120" w:line="360" w:lineRule="auto"/>
        <w:jc w:val="right"/>
        <w:rPr>
          <w:rStyle w:val="Hipervnculo"/>
          <w:rFonts w:ascii="Times New Roman" w:eastAsia="Times New Roman" w:hAnsi="Times New Roman" w:cs="Times New Roman"/>
          <w:sz w:val="24"/>
          <w:szCs w:val="24"/>
          <w:lang w:val="es-CU"/>
        </w:rPr>
      </w:pPr>
      <w:r w:rsidRPr="00A12720">
        <w:rPr>
          <w:rFonts w:ascii="Times New Roman" w:eastAsia="Times New Roman" w:hAnsi="Times New Roman" w:cs="Times New Roman"/>
          <w:sz w:val="24"/>
          <w:szCs w:val="24"/>
        </w:rPr>
        <w:lastRenderedPageBreak/>
        <w:t>*</w:t>
      </w:r>
      <w:r w:rsidR="008427E5">
        <w:rPr>
          <w:rFonts w:ascii="Times New Roman" w:eastAsia="Times New Roman" w:hAnsi="Times New Roman" w:cs="Times New Roman"/>
          <w:sz w:val="24"/>
          <w:szCs w:val="24"/>
          <w:lang w:val="es-ES"/>
        </w:rPr>
        <w:t>Contacto</w:t>
      </w:r>
      <w:r w:rsidRPr="00A12720">
        <w:rPr>
          <w:rFonts w:ascii="Times New Roman" w:eastAsia="Times New Roman" w:hAnsi="Times New Roman" w:cs="Times New Roman"/>
          <w:sz w:val="24"/>
          <w:szCs w:val="24"/>
        </w:rPr>
        <w:t xml:space="preserve">: </w:t>
      </w:r>
      <w:r>
        <w:fldChar w:fldCharType="begin"/>
      </w:r>
      <w:r>
        <w:instrText>HYPERLINK "mailto:wceiroc@cibnor.mx" \t "_blank"</w:instrText>
      </w:r>
      <w:r>
        <w:fldChar w:fldCharType="separate"/>
      </w:r>
      <w:r w:rsidRPr="00A12720">
        <w:rPr>
          <w:rStyle w:val="Hipervnculo"/>
          <w:rFonts w:ascii="Times New Roman" w:eastAsia="Times New Roman" w:hAnsi="Times New Roman" w:cs="Times New Roman"/>
          <w:sz w:val="24"/>
          <w:szCs w:val="24"/>
        </w:rPr>
        <w:t>wceiroc@cibnor.mx</w:t>
      </w:r>
      <w:r>
        <w:rPr>
          <w:rStyle w:val="Hipervnculo"/>
          <w:rFonts w:ascii="Times New Roman" w:eastAsia="Times New Roman" w:hAnsi="Times New Roman" w:cs="Times New Roman"/>
          <w:sz w:val="24"/>
          <w:szCs w:val="24"/>
        </w:rPr>
        <w:fldChar w:fldCharType="end"/>
      </w:r>
    </w:p>
    <w:p w14:paraId="0D6B76D6" w14:textId="77777777" w:rsidR="00CD4A98" w:rsidRPr="00985FCF" w:rsidRDefault="00CD4A98" w:rsidP="00CD4A98">
      <w:pPr>
        <w:spacing w:after="120" w:line="360" w:lineRule="auto"/>
        <w:jc w:val="right"/>
        <w:rPr>
          <w:rFonts w:ascii="Times New Roman" w:hAnsi="Times New Roman" w:cs="Times New Roman"/>
          <w:sz w:val="24"/>
          <w:szCs w:val="24"/>
        </w:rPr>
      </w:pPr>
      <w:r>
        <w:rPr>
          <w:rFonts w:ascii="Times New Roman" w:hAnsi="Times New Roman" w:cs="Times New Roman"/>
          <w:sz w:val="24"/>
          <w:szCs w:val="24"/>
        </w:rPr>
        <w:t>Articulo enviado: 03/05/2026 \ Aprobado: 14/06/2026</w:t>
      </w:r>
    </w:p>
    <w:p w14:paraId="33FD3933" w14:textId="77777777" w:rsidR="003618F3" w:rsidRPr="00A12720" w:rsidRDefault="003618F3" w:rsidP="00A12720">
      <w:pPr>
        <w:spacing w:after="120" w:line="360" w:lineRule="auto"/>
        <w:jc w:val="both"/>
        <w:rPr>
          <w:rFonts w:ascii="Times New Roman" w:eastAsiaTheme="majorEastAsia" w:hAnsi="Times New Roman" w:cs="Times New Roman"/>
          <w:b/>
          <w:sz w:val="24"/>
          <w:szCs w:val="24"/>
        </w:rPr>
      </w:pPr>
      <w:bookmarkStart w:id="1" w:name="_Toc219646992"/>
      <w:r w:rsidRPr="00A12720">
        <w:rPr>
          <w:rFonts w:ascii="Times New Roman" w:eastAsiaTheme="majorEastAsia" w:hAnsi="Times New Roman" w:cs="Times New Roman"/>
          <w:b/>
          <w:sz w:val="24"/>
          <w:szCs w:val="24"/>
        </w:rPr>
        <w:t>Resumen</w:t>
      </w:r>
      <w:bookmarkEnd w:id="1"/>
      <w:r w:rsidRPr="00A12720">
        <w:rPr>
          <w:rFonts w:ascii="Times New Roman" w:eastAsiaTheme="majorEastAsia" w:hAnsi="Times New Roman" w:cs="Times New Roman"/>
          <w:b/>
          <w:sz w:val="24"/>
          <w:szCs w:val="24"/>
        </w:rPr>
        <w:t xml:space="preserve"> </w:t>
      </w:r>
    </w:p>
    <w:p w14:paraId="0127B4C8" w14:textId="77777777" w:rsidR="004D6287" w:rsidRDefault="004D6287" w:rsidP="00A12720">
      <w:pPr>
        <w:spacing w:after="120" w:line="360" w:lineRule="auto"/>
        <w:jc w:val="both"/>
        <w:rPr>
          <w:rFonts w:ascii="Times New Roman" w:eastAsiaTheme="majorEastAsia" w:hAnsi="Times New Roman" w:cs="Times New Roman"/>
          <w:bCs/>
          <w:sz w:val="24"/>
          <w:szCs w:val="24"/>
          <w:lang w:val="es-ES"/>
        </w:rPr>
      </w:pPr>
      <w:r w:rsidRPr="004D6287">
        <w:rPr>
          <w:rFonts w:ascii="Times New Roman" w:eastAsiaTheme="majorEastAsia" w:hAnsi="Times New Roman" w:cs="Times New Roman"/>
          <w:bCs/>
          <w:sz w:val="24"/>
          <w:szCs w:val="24"/>
          <w:lang w:val="es-ES"/>
        </w:rPr>
        <w:t xml:space="preserve">El empleo de productos en la agricultura ha experimentado un notable incremento debido a los beneficios que aporta, tales como el aumento del rendimiento y una gestión ambiental sostenible del agroecosistema. El estudio de caso se llevó a cabo en la Cooperativa de Créditos y Servicios Enrique Moreno, ubicada en la zona de Las Galaxias, en Río Cauto, Granma, Cuba, durante el período comprendido entre enero y abril de 2023. El objetivo del presente estudio fue evaluar el cultivar IACuba-41 bajo dos tratamientos: aplicación foliar de </w:t>
      </w:r>
      <w:proofErr w:type="spellStart"/>
      <w:r w:rsidRPr="004D6287">
        <w:rPr>
          <w:rFonts w:ascii="Times New Roman" w:eastAsiaTheme="majorEastAsia" w:hAnsi="Times New Roman" w:cs="Times New Roman"/>
          <w:bCs/>
          <w:sz w:val="24"/>
          <w:szCs w:val="24"/>
          <w:lang w:val="es-ES"/>
        </w:rPr>
        <w:t>Humina</w:t>
      </w:r>
      <w:proofErr w:type="spellEnd"/>
      <w:r w:rsidRPr="004D6287">
        <w:rPr>
          <w:rFonts w:ascii="Times New Roman" w:eastAsiaTheme="majorEastAsia" w:hAnsi="Times New Roman" w:cs="Times New Roman"/>
          <w:bCs/>
          <w:sz w:val="24"/>
          <w:szCs w:val="24"/>
          <w:lang w:val="es-ES"/>
        </w:rPr>
        <w:t xml:space="preserve"> (4 L ha-1) y control absoluto. El </w:t>
      </w:r>
      <w:proofErr w:type="spellStart"/>
      <w:r w:rsidRPr="004D6287">
        <w:rPr>
          <w:rFonts w:ascii="Times New Roman" w:eastAsiaTheme="majorEastAsia" w:hAnsi="Times New Roman" w:cs="Times New Roman"/>
          <w:bCs/>
          <w:sz w:val="24"/>
          <w:szCs w:val="24"/>
          <w:lang w:val="es-ES"/>
        </w:rPr>
        <w:t>bioproducto</w:t>
      </w:r>
      <w:proofErr w:type="spellEnd"/>
      <w:r w:rsidRPr="004D6287">
        <w:rPr>
          <w:rFonts w:ascii="Times New Roman" w:eastAsiaTheme="majorEastAsia" w:hAnsi="Times New Roman" w:cs="Times New Roman"/>
          <w:bCs/>
          <w:sz w:val="24"/>
          <w:szCs w:val="24"/>
          <w:lang w:val="es-ES"/>
        </w:rPr>
        <w:t xml:space="preserve"> en cuestión fue aplicado en cuatro ocasiones, desde los 15 días posteriores a la germinación hasta 10 días antes de la floración. En el presente estudio, se procedió a la cuantificación de granos vanos y llenos por panícula, así como a la determinación de la densidad de panículas, la masa de 1000 granos y el rendimiento (t ha-1). El análisis estadístico realizado incluyó la prueba t de </w:t>
      </w:r>
      <w:proofErr w:type="spellStart"/>
      <w:r w:rsidRPr="004D6287">
        <w:rPr>
          <w:rFonts w:ascii="Times New Roman" w:eastAsiaTheme="majorEastAsia" w:hAnsi="Times New Roman" w:cs="Times New Roman"/>
          <w:bCs/>
          <w:sz w:val="24"/>
          <w:szCs w:val="24"/>
          <w:lang w:val="es-ES"/>
        </w:rPr>
        <w:t>Student</w:t>
      </w:r>
      <w:proofErr w:type="spellEnd"/>
      <w:r w:rsidRPr="004D6287">
        <w:rPr>
          <w:rFonts w:ascii="Times New Roman" w:eastAsiaTheme="majorEastAsia" w:hAnsi="Times New Roman" w:cs="Times New Roman"/>
          <w:bCs/>
          <w:sz w:val="24"/>
          <w:szCs w:val="24"/>
          <w:lang w:val="es-ES"/>
        </w:rPr>
        <w:t xml:space="preserve"> para la comparación de medias y la regresión lineal múltiple para determinar las relaciones entre las variables predictoras y el rendimiento. La implementación de </w:t>
      </w:r>
      <w:proofErr w:type="spellStart"/>
      <w:r w:rsidRPr="004D6287">
        <w:rPr>
          <w:rFonts w:ascii="Times New Roman" w:eastAsiaTheme="majorEastAsia" w:hAnsi="Times New Roman" w:cs="Times New Roman"/>
          <w:bCs/>
          <w:sz w:val="24"/>
          <w:szCs w:val="24"/>
          <w:lang w:val="es-ES"/>
        </w:rPr>
        <w:t>Humina</w:t>
      </w:r>
      <w:proofErr w:type="spellEnd"/>
      <w:r w:rsidRPr="004D6287">
        <w:rPr>
          <w:rFonts w:ascii="Times New Roman" w:eastAsiaTheme="majorEastAsia" w:hAnsi="Times New Roman" w:cs="Times New Roman"/>
          <w:bCs/>
          <w:sz w:val="24"/>
          <w:szCs w:val="24"/>
          <w:lang w:val="es-ES"/>
        </w:rPr>
        <w:t xml:space="preserve"> resultó en un incremento notable en todas las variables evaluadas en comparación con el grupo de control. Sin embargo, la regresión lineal múltiple no detectó significancia estadística en la relación lineal entre componentes y rendimiento para cada tratamiento por separado. Los granos llenos por panícula ejercieron la mayor influencia sobre el rendimiento agrícola. El </w:t>
      </w:r>
      <w:proofErr w:type="spellStart"/>
      <w:r w:rsidRPr="004D6287">
        <w:rPr>
          <w:rFonts w:ascii="Times New Roman" w:eastAsiaTheme="majorEastAsia" w:hAnsi="Times New Roman" w:cs="Times New Roman"/>
          <w:bCs/>
          <w:sz w:val="24"/>
          <w:szCs w:val="24"/>
          <w:lang w:val="es-ES"/>
        </w:rPr>
        <w:t>bioproducto</w:t>
      </w:r>
      <w:proofErr w:type="spellEnd"/>
      <w:r w:rsidRPr="004D6287">
        <w:rPr>
          <w:rFonts w:ascii="Times New Roman" w:eastAsiaTheme="majorEastAsia" w:hAnsi="Times New Roman" w:cs="Times New Roman"/>
          <w:bCs/>
          <w:sz w:val="24"/>
          <w:szCs w:val="24"/>
          <w:lang w:val="es-ES"/>
        </w:rPr>
        <w:t xml:space="preserve"> en cuestión demostró una eficacia notable en la optimización del rendimiento, según se evidencia en los resultados obtenidos en IACuba-41. La implementación de este sistema, en combinación con la provisión de asesoramiento técnico especializado, podría constituir una alternativa viable y sostenible para la producción de arroz con bajos insumos en las regiones arroceras del oriente de Cuba.</w:t>
      </w:r>
    </w:p>
    <w:p w14:paraId="4971FFF3" w14:textId="3F133C57" w:rsidR="003618F3" w:rsidRPr="00A12720" w:rsidRDefault="003618F3" w:rsidP="00A12720">
      <w:pPr>
        <w:spacing w:after="120" w:line="360" w:lineRule="auto"/>
        <w:jc w:val="both"/>
        <w:rPr>
          <w:rFonts w:ascii="Times New Roman" w:hAnsi="Times New Roman" w:cs="Times New Roman"/>
          <w:sz w:val="24"/>
          <w:szCs w:val="24"/>
          <w:lang w:val="es-ES"/>
        </w:rPr>
      </w:pPr>
      <w:r w:rsidRPr="00A12720">
        <w:rPr>
          <w:rFonts w:ascii="Times New Roman" w:hAnsi="Times New Roman" w:cs="Times New Roman"/>
          <w:b/>
          <w:bCs/>
          <w:sz w:val="24"/>
          <w:szCs w:val="24"/>
          <w:lang w:val="es-ES"/>
        </w:rPr>
        <w:t>Palabras claves:</w:t>
      </w:r>
      <w:r w:rsidRPr="00A12720">
        <w:rPr>
          <w:rFonts w:ascii="Times New Roman" w:hAnsi="Times New Roman" w:cs="Times New Roman"/>
          <w:sz w:val="24"/>
          <w:szCs w:val="24"/>
          <w:lang w:val="es-ES"/>
        </w:rPr>
        <w:t xml:space="preserve"> Biofertilizante</w:t>
      </w:r>
      <w:r w:rsidR="00526853">
        <w:rPr>
          <w:rFonts w:ascii="Times New Roman" w:hAnsi="Times New Roman" w:cs="Times New Roman"/>
          <w:sz w:val="24"/>
          <w:szCs w:val="24"/>
          <w:lang w:val="es-ES"/>
        </w:rPr>
        <w:t>;</w:t>
      </w:r>
      <w:r w:rsidRPr="00A12720">
        <w:rPr>
          <w:rFonts w:ascii="Times New Roman" w:hAnsi="Times New Roman" w:cs="Times New Roman"/>
          <w:sz w:val="24"/>
          <w:szCs w:val="24"/>
          <w:lang w:val="es-ES"/>
        </w:rPr>
        <w:t xml:space="preserve"> cultivo</w:t>
      </w:r>
      <w:r w:rsidR="00526853">
        <w:rPr>
          <w:rFonts w:ascii="Times New Roman" w:hAnsi="Times New Roman" w:cs="Times New Roman"/>
          <w:sz w:val="24"/>
          <w:szCs w:val="24"/>
          <w:lang w:val="es-ES"/>
        </w:rPr>
        <w:t>;</w:t>
      </w:r>
      <w:r w:rsidRPr="00A12720">
        <w:rPr>
          <w:rFonts w:ascii="Times New Roman" w:hAnsi="Times New Roman" w:cs="Times New Roman"/>
          <w:sz w:val="24"/>
          <w:szCs w:val="24"/>
          <w:lang w:val="es-ES"/>
        </w:rPr>
        <w:t xml:space="preserve"> producción</w:t>
      </w:r>
      <w:r w:rsidR="00526853">
        <w:rPr>
          <w:rFonts w:ascii="Times New Roman" w:hAnsi="Times New Roman" w:cs="Times New Roman"/>
          <w:sz w:val="24"/>
          <w:szCs w:val="24"/>
          <w:lang w:val="es-ES"/>
        </w:rPr>
        <w:t>;</w:t>
      </w:r>
      <w:r w:rsidRPr="00A12720">
        <w:rPr>
          <w:rFonts w:ascii="Times New Roman" w:hAnsi="Times New Roman" w:cs="Times New Roman"/>
          <w:sz w:val="24"/>
          <w:szCs w:val="24"/>
          <w:lang w:val="es-ES"/>
        </w:rPr>
        <w:t xml:space="preserve"> rendimiento</w:t>
      </w:r>
      <w:r w:rsidR="00526853">
        <w:rPr>
          <w:rFonts w:ascii="Times New Roman" w:hAnsi="Times New Roman" w:cs="Times New Roman"/>
          <w:sz w:val="24"/>
          <w:szCs w:val="24"/>
          <w:lang w:val="es-ES"/>
        </w:rPr>
        <w:t>;</w:t>
      </w:r>
      <w:r w:rsidRPr="00A12720">
        <w:rPr>
          <w:rFonts w:ascii="Times New Roman" w:hAnsi="Times New Roman" w:cs="Times New Roman"/>
          <w:sz w:val="24"/>
          <w:szCs w:val="24"/>
          <w:lang w:val="es-ES"/>
        </w:rPr>
        <w:t xml:space="preserve"> sostenibilidad.</w:t>
      </w:r>
    </w:p>
    <w:p w14:paraId="3574D91B" w14:textId="77777777" w:rsidR="003618F3" w:rsidRPr="004D6287" w:rsidRDefault="003618F3" w:rsidP="00A12720">
      <w:pPr>
        <w:spacing w:after="120" w:line="360" w:lineRule="auto"/>
        <w:jc w:val="both"/>
        <w:rPr>
          <w:rFonts w:ascii="Times New Roman" w:hAnsi="Times New Roman" w:cs="Times New Roman"/>
          <w:b/>
          <w:bCs/>
          <w:sz w:val="24"/>
          <w:szCs w:val="24"/>
          <w:lang w:val="en-US"/>
        </w:rPr>
      </w:pPr>
      <w:r w:rsidRPr="004D6287">
        <w:rPr>
          <w:rFonts w:ascii="Times New Roman" w:hAnsi="Times New Roman" w:cs="Times New Roman"/>
          <w:b/>
          <w:bCs/>
          <w:sz w:val="24"/>
          <w:szCs w:val="24"/>
          <w:lang w:val="en-US"/>
        </w:rPr>
        <w:t>Abstract</w:t>
      </w:r>
    </w:p>
    <w:p w14:paraId="2C1E6A2F" w14:textId="77777777" w:rsidR="00767EC7" w:rsidRPr="00767EC7" w:rsidRDefault="00767EC7" w:rsidP="00767EC7">
      <w:pPr>
        <w:spacing w:after="120" w:line="360" w:lineRule="auto"/>
        <w:jc w:val="both"/>
        <w:rPr>
          <w:rFonts w:ascii="Times New Roman" w:hAnsi="Times New Roman" w:cs="Times New Roman"/>
          <w:sz w:val="24"/>
          <w:szCs w:val="24"/>
        </w:rPr>
      </w:pPr>
      <w:bookmarkStart w:id="2" w:name="_Toc219646994"/>
      <w:r w:rsidRPr="00767EC7">
        <w:rPr>
          <w:rFonts w:ascii="Times New Roman" w:hAnsi="Times New Roman" w:cs="Times New Roman"/>
          <w:sz w:val="24"/>
          <w:szCs w:val="24"/>
        </w:rPr>
        <w:t xml:space="preserve">The use of agricultural products has increased significantly due to the benefits they provide, such as higher yields and sustainable environmental management of the agroecosystem. The case study was conducted at the Enrique Moreno Credit and Services Cooperative, located in the Las Galaxias </w:t>
      </w:r>
      <w:r w:rsidRPr="00767EC7">
        <w:rPr>
          <w:rFonts w:ascii="Times New Roman" w:hAnsi="Times New Roman" w:cs="Times New Roman"/>
          <w:sz w:val="24"/>
          <w:szCs w:val="24"/>
        </w:rPr>
        <w:lastRenderedPageBreak/>
        <w:t>area of Río Cauto, Granma, Cuba, during the period from January to April 2023. The objective of this study was to evaluate the IACuba-41 cultivar under two treatments: foliar application of Humina (4 L ha⁻¹) and a complete control. The bioproduct in question was applied four times, starting 15 days after germination and continuing until 10 days before flowering. In this study, we quantified the number of empty and filled grains per panicle and determined panicle density, 1,000-grain weight, and yield (t ha⁻¹). The statistical analysis included Student’s t-test for comparing means and multiple linear regression to determine the relationships between the predictor variables and yield. The application of Humina resulted in a notable increase in all evaluated variables compared to the control group. However, multiple linear regression did not detect statistical significance in the linear relationship between components and yield for each treatment separately. Full grains per panicle had the greatest influence on crop yield. The bioproduct in question demonstrated remarkable efficacy in optimizing yield, as evidenced by the results obtained at IACuba-41. The implementation of this system, in combination with the provision of specialized technical advice, could constitute a viable and sustainable alternative for low-input rice production in the rice-growing regions of eastern Cuba.</w:t>
      </w:r>
    </w:p>
    <w:p w14:paraId="10C2C8A8" w14:textId="1B988F1A" w:rsidR="00767EC7" w:rsidRDefault="00767EC7" w:rsidP="00767EC7">
      <w:pPr>
        <w:spacing w:after="120" w:line="360" w:lineRule="auto"/>
        <w:jc w:val="both"/>
        <w:rPr>
          <w:rFonts w:ascii="Times New Roman" w:hAnsi="Times New Roman" w:cs="Times New Roman"/>
          <w:sz w:val="24"/>
          <w:szCs w:val="24"/>
          <w:lang w:val="en-US"/>
        </w:rPr>
      </w:pPr>
      <w:r w:rsidRPr="00767EC7">
        <w:rPr>
          <w:rFonts w:ascii="Times New Roman" w:hAnsi="Times New Roman" w:cs="Times New Roman"/>
          <w:b/>
          <w:bCs/>
          <w:sz w:val="24"/>
          <w:szCs w:val="24"/>
        </w:rPr>
        <w:t>Key</w:t>
      </w:r>
      <w:r w:rsidRPr="00767EC7">
        <w:rPr>
          <w:rFonts w:ascii="Times New Roman" w:hAnsi="Times New Roman" w:cs="Times New Roman"/>
          <w:b/>
          <w:bCs/>
          <w:sz w:val="24"/>
          <w:szCs w:val="24"/>
          <w:lang w:val="en-US"/>
        </w:rPr>
        <w:t xml:space="preserve"> </w:t>
      </w:r>
      <w:r w:rsidRPr="00767EC7">
        <w:rPr>
          <w:rFonts w:ascii="Times New Roman" w:hAnsi="Times New Roman" w:cs="Times New Roman"/>
          <w:b/>
          <w:bCs/>
          <w:sz w:val="24"/>
          <w:szCs w:val="24"/>
        </w:rPr>
        <w:t>words:</w:t>
      </w:r>
      <w:r w:rsidRPr="00767EC7">
        <w:rPr>
          <w:rFonts w:ascii="Times New Roman" w:hAnsi="Times New Roman" w:cs="Times New Roman"/>
          <w:sz w:val="24"/>
          <w:szCs w:val="24"/>
        </w:rPr>
        <w:t xml:space="preserve"> Biofertilizer; crop; production; yield; sustainability.</w:t>
      </w:r>
    </w:p>
    <w:p w14:paraId="33009945" w14:textId="1A5D84F7" w:rsidR="003618F3" w:rsidRPr="00A12720" w:rsidRDefault="003618F3" w:rsidP="00767EC7">
      <w:pPr>
        <w:spacing w:after="120" w:line="360" w:lineRule="auto"/>
        <w:jc w:val="both"/>
        <w:rPr>
          <w:rFonts w:ascii="Times New Roman" w:eastAsiaTheme="majorEastAsia" w:hAnsi="Times New Roman" w:cs="Times New Roman"/>
          <w:b/>
          <w:sz w:val="24"/>
          <w:szCs w:val="24"/>
        </w:rPr>
      </w:pPr>
      <w:r w:rsidRPr="00A12720">
        <w:rPr>
          <w:rFonts w:ascii="Times New Roman" w:eastAsiaTheme="majorEastAsia" w:hAnsi="Times New Roman" w:cs="Times New Roman"/>
          <w:b/>
          <w:sz w:val="24"/>
          <w:szCs w:val="24"/>
        </w:rPr>
        <w:t>Introducción</w:t>
      </w:r>
      <w:bookmarkEnd w:id="2"/>
    </w:p>
    <w:p w14:paraId="3904BE30" w14:textId="77777777" w:rsidR="003618F3" w:rsidRPr="00A12720" w:rsidRDefault="003618F3" w:rsidP="00A12720">
      <w:pPr>
        <w:spacing w:after="120" w:line="360" w:lineRule="auto"/>
        <w:jc w:val="both"/>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El arroz (</w:t>
      </w:r>
      <w:r w:rsidRPr="00A12720">
        <w:rPr>
          <w:rFonts w:ascii="Times New Roman" w:eastAsia="Times New Roman" w:hAnsi="Times New Roman" w:cs="Times New Roman"/>
          <w:i/>
          <w:iCs/>
          <w:sz w:val="24"/>
          <w:szCs w:val="24"/>
          <w:lang w:eastAsia="es-CU"/>
        </w:rPr>
        <w:t>Oryza sativa</w:t>
      </w:r>
      <w:r w:rsidRPr="00A12720">
        <w:rPr>
          <w:rFonts w:ascii="Times New Roman" w:eastAsia="Times New Roman" w:hAnsi="Times New Roman" w:cs="Times New Roman"/>
          <w:sz w:val="24"/>
          <w:szCs w:val="24"/>
          <w:lang w:eastAsia="es-CU"/>
        </w:rPr>
        <w:t xml:space="preserve"> L.) constituye el principal cultivo de consumo humano a nivel mundial, sirviendo como base alimentaria para más de la mitad de la población global y garantizando la seguridad alimentaria de más de 3 mil millones de personas en regiones tropicales y subtropicales (Muthayya et al., 2014). Este cereal proporciona aproximadamente el 20 % del suministro calórico mundial, representando la fuente primaria de energía dietética para la mayoría de la población en Asia, África y América Latina (Fukagawa y Ziska, 2019). Dada su preeminencia en el consumo global y su intensivo uso de recursos hídricos y edáficos, el desarrollo de sistemas de producción sostenibles que optimicen el rendimiento sin comprometer los ecosistemas edáficos constituye una imperiosa prioridad agrícola frente al crecimiento demográfico y los desafíos climáticos actuales.</w:t>
      </w:r>
    </w:p>
    <w:p w14:paraId="06011447" w14:textId="77777777" w:rsidR="003618F3" w:rsidRPr="00A12720" w:rsidRDefault="003618F3" w:rsidP="00A12720">
      <w:pPr>
        <w:spacing w:after="120" w:line="360" w:lineRule="auto"/>
        <w:jc w:val="both"/>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El arroz constituye el sustento calórico principal para 3 500 millones de personas, con producción concentrada en Asia (Hashim et al</w:t>
      </w:r>
      <w:r w:rsidRPr="00A12720">
        <w:rPr>
          <w:rFonts w:ascii="Times New Roman" w:eastAsia="Times New Roman" w:hAnsi="Times New Roman" w:cs="Times New Roman"/>
          <w:i/>
          <w:iCs/>
          <w:sz w:val="24"/>
          <w:szCs w:val="24"/>
          <w:lang w:eastAsia="es-CU"/>
        </w:rPr>
        <w:t>.</w:t>
      </w:r>
      <w:r w:rsidRPr="00A12720">
        <w:rPr>
          <w:rFonts w:ascii="Times New Roman" w:eastAsia="Times New Roman" w:hAnsi="Times New Roman" w:cs="Times New Roman"/>
          <w:sz w:val="24"/>
          <w:szCs w:val="24"/>
          <w:lang w:eastAsia="es-CU"/>
        </w:rPr>
        <w:t>, 2024). Su cultivo en condiciones inundadas genera una rizósfera particular donde la integración de biofertilizantes mitiga el impacto ambiental de la agricultura intensiva.</w:t>
      </w:r>
    </w:p>
    <w:p w14:paraId="72739D4A" w14:textId="77777777" w:rsidR="003618F3" w:rsidRPr="00A12720" w:rsidRDefault="003618F3" w:rsidP="00A12720">
      <w:pPr>
        <w:spacing w:after="120" w:line="360" w:lineRule="auto"/>
        <w:jc w:val="both"/>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lastRenderedPageBreak/>
        <w:t>La agricultura sostenible requiere la reducción de agroquímicos mediante alternativas biológicas que mantengan la productividad. Una alternativa es el empleo de humus de lombriz, lo cual constituye un biofertilizante de alto valor agronómico por su riqueza en ácidos húmicos y sustancias bioactivas que mejoran la estructura del suelo y el desarrollo radicular. Su aplicación en sistemas de cultivo permite aumentar la disponibilidad de nutrientes esenciales, potenciando la eficiencia fotosintética y la tolerancia a estrés abiótico en plantas (Singh et al., 2025). Hernández et al. (2018) demostraron que los ácidos húmicos derivados de vermicompost estimulan la actividad enzimática y protegen la integridad celular en cultivares de arroz, incrementando significativamente el rendimiento bajo condiciones de estrés hídrico. Esta alternativa orgánica en combinación con el empleo de microorganismos benéficos representa una estrategia sostenible para reducir el uso de agroquímicos sintéticos.</w:t>
      </w:r>
    </w:p>
    <w:p w14:paraId="5866143F" w14:textId="77777777" w:rsidR="003618F3" w:rsidRPr="00A12720" w:rsidRDefault="003618F3" w:rsidP="00A12720">
      <w:pPr>
        <w:spacing w:after="120" w:line="360" w:lineRule="auto"/>
        <w:jc w:val="both"/>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 xml:space="preserve">Entre los microorganismos benéficos están las bacterias promotoras del crecimiento vegetal (PGPB), particularmente </w:t>
      </w:r>
      <w:r w:rsidRPr="00A12720">
        <w:rPr>
          <w:rFonts w:ascii="Times New Roman" w:eastAsia="Times New Roman" w:hAnsi="Times New Roman" w:cs="Times New Roman"/>
          <w:i/>
          <w:iCs/>
          <w:sz w:val="24"/>
          <w:szCs w:val="24"/>
          <w:bdr w:val="none" w:sz="0" w:space="0" w:color="auto" w:frame="1"/>
          <w:lang w:eastAsia="es-CU"/>
        </w:rPr>
        <w:t>Azotobacter</w:t>
      </w:r>
      <w:r w:rsidRPr="00A12720">
        <w:rPr>
          <w:rFonts w:ascii="Times New Roman" w:eastAsia="Times New Roman" w:hAnsi="Times New Roman" w:cs="Times New Roman"/>
          <w:sz w:val="24"/>
          <w:szCs w:val="24"/>
          <w:lang w:eastAsia="es-CU"/>
        </w:rPr>
        <w:t xml:space="preserve"> y </w:t>
      </w:r>
      <w:r w:rsidRPr="00A12720">
        <w:rPr>
          <w:rFonts w:ascii="Times New Roman" w:eastAsia="Times New Roman" w:hAnsi="Times New Roman" w:cs="Times New Roman"/>
          <w:i/>
          <w:iCs/>
          <w:sz w:val="24"/>
          <w:szCs w:val="24"/>
          <w:bdr w:val="none" w:sz="0" w:space="0" w:color="auto" w:frame="1"/>
          <w:lang w:eastAsia="es-CU"/>
        </w:rPr>
        <w:t>Pseudomonas</w:t>
      </w:r>
      <w:r w:rsidRPr="00A12720">
        <w:rPr>
          <w:rFonts w:ascii="Times New Roman" w:eastAsia="Times New Roman" w:hAnsi="Times New Roman" w:cs="Times New Roman"/>
          <w:sz w:val="24"/>
          <w:szCs w:val="24"/>
          <w:lang w:eastAsia="es-CU"/>
        </w:rPr>
        <w:t xml:space="preserve">, las que mejoran la nutrición y salud de Poaceae como el arroz, mediante fijación de nitrógeno, solubilización de fosfatos y biocontrol (Glick, 2012; Vejan </w:t>
      </w:r>
      <w:r w:rsidRPr="00A12720">
        <w:rPr>
          <w:rFonts w:ascii="Times New Roman" w:eastAsia="Times New Roman" w:hAnsi="Times New Roman" w:cs="Times New Roman"/>
          <w:i/>
          <w:iCs/>
          <w:sz w:val="24"/>
          <w:szCs w:val="24"/>
          <w:bdr w:val="none" w:sz="0" w:space="0" w:color="auto" w:frame="1"/>
          <w:lang w:eastAsia="es-CU"/>
        </w:rPr>
        <w:t>et al.</w:t>
      </w:r>
      <w:r w:rsidRPr="00A12720">
        <w:rPr>
          <w:rFonts w:ascii="Times New Roman" w:eastAsia="Times New Roman" w:hAnsi="Times New Roman" w:cs="Times New Roman"/>
          <w:sz w:val="24"/>
          <w:szCs w:val="24"/>
          <w:lang w:eastAsia="es-CU"/>
        </w:rPr>
        <w:t xml:space="preserve">, 2016). La coinoculación de estas especies genera efectos sinérgicos que incrementan el número de macollos, panículas y contenido de clorofila, aunque su eficacia depende de factores edafoclimáticos y de compatibilidad genotipo-cepa (Beneduzi </w:t>
      </w:r>
      <w:r w:rsidRPr="00A12720">
        <w:rPr>
          <w:rFonts w:ascii="Times New Roman" w:eastAsia="Times New Roman" w:hAnsi="Times New Roman" w:cs="Times New Roman"/>
          <w:sz w:val="24"/>
          <w:szCs w:val="24"/>
          <w:bdr w:val="none" w:sz="0" w:space="0" w:color="auto" w:frame="1"/>
          <w:lang w:eastAsia="es-CU"/>
        </w:rPr>
        <w:t>et al</w:t>
      </w:r>
      <w:r w:rsidRPr="00A12720">
        <w:rPr>
          <w:rFonts w:ascii="Times New Roman" w:eastAsia="Times New Roman" w:hAnsi="Times New Roman" w:cs="Times New Roman"/>
          <w:i/>
          <w:iCs/>
          <w:sz w:val="24"/>
          <w:szCs w:val="24"/>
          <w:bdr w:val="none" w:sz="0" w:space="0" w:color="auto" w:frame="1"/>
          <w:lang w:eastAsia="es-CU"/>
        </w:rPr>
        <w:t>.</w:t>
      </w:r>
      <w:r w:rsidRPr="00A12720">
        <w:rPr>
          <w:rFonts w:ascii="Times New Roman" w:eastAsia="Times New Roman" w:hAnsi="Times New Roman" w:cs="Times New Roman"/>
          <w:sz w:val="24"/>
          <w:szCs w:val="24"/>
          <w:lang w:eastAsia="es-CU"/>
        </w:rPr>
        <w:t>, 2012; Efthimiadou et al., 2020).</w:t>
      </w:r>
    </w:p>
    <w:p w14:paraId="5F23922C" w14:textId="77777777" w:rsidR="003618F3" w:rsidRPr="00A12720" w:rsidRDefault="003618F3" w:rsidP="00A12720">
      <w:pPr>
        <w:spacing w:after="120" w:line="360" w:lineRule="auto"/>
        <w:jc w:val="both"/>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 xml:space="preserve">Otras especies de microorganismos benéficos como el género </w:t>
      </w:r>
      <w:r w:rsidRPr="00A12720">
        <w:rPr>
          <w:rFonts w:ascii="Times New Roman" w:eastAsia="Times New Roman" w:hAnsi="Times New Roman" w:cs="Times New Roman"/>
          <w:i/>
          <w:iCs/>
          <w:sz w:val="24"/>
          <w:szCs w:val="24"/>
          <w:bdr w:val="none" w:sz="0" w:space="0" w:color="auto" w:frame="1"/>
          <w:lang w:eastAsia="es-CU"/>
        </w:rPr>
        <w:t>Trichoderma</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bdr w:val="none" w:sz="0" w:space="0" w:color="auto" w:frame="1"/>
          <w:lang w:eastAsia="es-CU"/>
        </w:rPr>
        <w:t>T. harzianum</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bdr w:val="none" w:sz="0" w:space="0" w:color="auto" w:frame="1"/>
          <w:lang w:eastAsia="es-CU"/>
        </w:rPr>
        <w:t>T. viride</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bdr w:val="none" w:sz="0" w:space="0" w:color="auto" w:frame="1"/>
          <w:lang w:eastAsia="es-CU"/>
        </w:rPr>
        <w:t>T. reesei</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bdr w:val="none" w:sz="0" w:space="0" w:color="auto" w:frame="1"/>
          <w:lang w:eastAsia="es-CU"/>
        </w:rPr>
        <w:t>T. asperellum</w:t>
      </w:r>
      <w:r w:rsidRPr="00A12720">
        <w:rPr>
          <w:rFonts w:ascii="Times New Roman" w:eastAsia="Times New Roman" w:hAnsi="Times New Roman" w:cs="Times New Roman"/>
          <w:sz w:val="24"/>
          <w:szCs w:val="24"/>
          <w:lang w:eastAsia="es-CU"/>
        </w:rPr>
        <w:t>) complementa la acción de las PGPB mediante control biológico por competencia, antibiosis, micoparasitismo e inducción de resistencia sistémica (Benítez et al</w:t>
      </w:r>
      <w:r w:rsidRPr="00A12720">
        <w:rPr>
          <w:rFonts w:ascii="Times New Roman" w:eastAsia="Times New Roman" w:hAnsi="Times New Roman" w:cs="Times New Roman"/>
          <w:i/>
          <w:iCs/>
          <w:sz w:val="24"/>
          <w:szCs w:val="24"/>
          <w:lang w:eastAsia="es-CU"/>
        </w:rPr>
        <w:t>.</w:t>
      </w:r>
      <w:r w:rsidRPr="00A12720">
        <w:rPr>
          <w:rFonts w:ascii="Times New Roman" w:eastAsia="Times New Roman" w:hAnsi="Times New Roman" w:cs="Times New Roman"/>
          <w:sz w:val="24"/>
          <w:szCs w:val="24"/>
          <w:lang w:eastAsia="es-CU"/>
        </w:rPr>
        <w:t xml:space="preserve">, 2004; Harman </w:t>
      </w:r>
      <w:r w:rsidRPr="00A12720">
        <w:rPr>
          <w:rFonts w:ascii="Times New Roman" w:eastAsia="Times New Roman" w:hAnsi="Times New Roman" w:cs="Times New Roman"/>
          <w:sz w:val="24"/>
          <w:szCs w:val="24"/>
          <w:bdr w:val="none" w:sz="0" w:space="0" w:color="auto" w:frame="1"/>
          <w:lang w:eastAsia="es-CU"/>
        </w:rPr>
        <w:t>et al</w:t>
      </w:r>
      <w:r w:rsidRPr="00A12720">
        <w:rPr>
          <w:rFonts w:ascii="Times New Roman" w:eastAsia="Times New Roman" w:hAnsi="Times New Roman" w:cs="Times New Roman"/>
          <w:i/>
          <w:iCs/>
          <w:sz w:val="24"/>
          <w:szCs w:val="24"/>
          <w:bdr w:val="none" w:sz="0" w:space="0" w:color="auto" w:frame="1"/>
          <w:lang w:eastAsia="es-CU"/>
        </w:rPr>
        <w:t>.</w:t>
      </w:r>
      <w:r w:rsidRPr="00A12720">
        <w:rPr>
          <w:rFonts w:ascii="Times New Roman" w:eastAsia="Times New Roman" w:hAnsi="Times New Roman" w:cs="Times New Roman"/>
          <w:sz w:val="24"/>
          <w:szCs w:val="24"/>
          <w:lang w:eastAsia="es-CU"/>
        </w:rPr>
        <w:t>, 2004;). Además, actúa como bioestimulante al mejorar la germinación, desarrollo radicular y absorción de nutrientes (Stewart y Hill, 2014).</w:t>
      </w:r>
    </w:p>
    <w:p w14:paraId="72AB814A" w14:textId="77777777" w:rsidR="003618F3" w:rsidRPr="00A12720" w:rsidRDefault="003618F3" w:rsidP="00A12720">
      <w:pPr>
        <w:spacing w:after="120" w:line="360" w:lineRule="auto"/>
        <w:jc w:val="both"/>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La combinación de humus líquido de lombriz y microorganismos benéficos en la base del bioproducto Humina que se desarrolla por productores de arroz en la provincia de Granma, Cuba.</w:t>
      </w:r>
    </w:p>
    <w:p w14:paraId="388BF5E2" w14:textId="77777777" w:rsidR="003618F3" w:rsidRPr="00A12720" w:rsidRDefault="003618F3" w:rsidP="00A12720">
      <w:pPr>
        <w:spacing w:after="120" w:line="360" w:lineRule="auto"/>
        <w:jc w:val="both"/>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 xml:space="preserve">En tal sentido el objetivo de esta investigación fue evaluar el efecto de una dosis única del bioproducto Humina (PGPB + </w:t>
      </w:r>
      <w:r w:rsidRPr="00A12720">
        <w:rPr>
          <w:rFonts w:ascii="Times New Roman" w:eastAsia="Times New Roman" w:hAnsi="Times New Roman" w:cs="Times New Roman"/>
          <w:i/>
          <w:iCs/>
          <w:sz w:val="24"/>
          <w:szCs w:val="24"/>
          <w:bdr w:val="none" w:sz="0" w:space="0" w:color="auto" w:frame="1"/>
          <w:lang w:eastAsia="es-CU"/>
        </w:rPr>
        <w:t>Trichoderma</w:t>
      </w:r>
      <w:r w:rsidRPr="00A12720">
        <w:rPr>
          <w:rFonts w:ascii="Times New Roman" w:eastAsia="Times New Roman" w:hAnsi="Times New Roman" w:cs="Times New Roman"/>
          <w:sz w:val="24"/>
          <w:szCs w:val="24"/>
          <w:lang w:eastAsia="es-CU"/>
        </w:rPr>
        <w:t>) en componentes del rendimiento del cultivar IACuba-41 en un Vertisol de Río Cauto, Granma, Cuba.</w:t>
      </w:r>
    </w:p>
    <w:p w14:paraId="6C64BEA2" w14:textId="77777777" w:rsidR="003618F3" w:rsidRPr="00A12720" w:rsidRDefault="003618F3" w:rsidP="00A12720">
      <w:pPr>
        <w:spacing w:after="120" w:line="360" w:lineRule="auto"/>
        <w:jc w:val="both"/>
        <w:rPr>
          <w:rFonts w:ascii="Times New Roman" w:eastAsiaTheme="majorEastAsia" w:hAnsi="Times New Roman" w:cs="Times New Roman"/>
          <w:b/>
          <w:sz w:val="24"/>
          <w:szCs w:val="24"/>
        </w:rPr>
      </w:pPr>
      <w:bookmarkStart w:id="3" w:name="_Toc219647004"/>
      <w:r w:rsidRPr="00A12720">
        <w:rPr>
          <w:rFonts w:ascii="Times New Roman" w:eastAsiaTheme="majorEastAsia" w:hAnsi="Times New Roman" w:cs="Times New Roman"/>
          <w:b/>
          <w:sz w:val="24"/>
          <w:szCs w:val="24"/>
        </w:rPr>
        <w:t>Materiales y métodos</w:t>
      </w:r>
      <w:bookmarkEnd w:id="3"/>
    </w:p>
    <w:p w14:paraId="6FF23D64" w14:textId="77777777" w:rsidR="003618F3" w:rsidRPr="00A12720" w:rsidRDefault="003618F3" w:rsidP="00A12720">
      <w:pPr>
        <w:spacing w:after="120" w:line="360" w:lineRule="auto"/>
        <w:jc w:val="both"/>
        <w:rPr>
          <w:rFonts w:ascii="Times New Roman" w:hAnsi="Times New Roman" w:cs="Times New Roman"/>
          <w:sz w:val="24"/>
          <w:szCs w:val="24"/>
        </w:rPr>
      </w:pPr>
      <w:r w:rsidRPr="00A12720">
        <w:rPr>
          <w:rFonts w:ascii="Times New Roman" w:hAnsi="Times New Roman" w:cs="Times New Roman"/>
          <w:sz w:val="24"/>
          <w:szCs w:val="24"/>
        </w:rPr>
        <w:lastRenderedPageBreak/>
        <w:t xml:space="preserve">La investigación se desarrolló en la CCS Enrique Moreno del municipio Rio Cauto, Provincia de Granma de enero a abril del 2023. En el bloque de producción arrocera dos de la zona de las Galaxias con un área total de 13,42 ha dedicadas al cultivo del arroz. Del área sembrada de arroz del cultivar IACuba-41 en enero de 2023 se seleccionó una hectárea, en una de las dos medias hectáreas sembradas se aplicó el bioproducto en formulación líquida Humina, que contiene humus líquido de lombriz, las bacterias </w:t>
      </w:r>
      <w:bookmarkStart w:id="4" w:name="_Hlk219386793"/>
      <w:r w:rsidRPr="00A12720">
        <w:rPr>
          <w:rFonts w:ascii="Times New Roman" w:hAnsi="Times New Roman" w:cs="Times New Roman"/>
          <w:i/>
          <w:iCs/>
          <w:sz w:val="24"/>
          <w:szCs w:val="24"/>
        </w:rPr>
        <w:t>Azotobacter chrococum</w:t>
      </w:r>
      <w:r w:rsidRPr="00A12720">
        <w:rPr>
          <w:rFonts w:ascii="Times New Roman" w:hAnsi="Times New Roman" w:cs="Times New Roman"/>
          <w:sz w:val="24"/>
          <w:szCs w:val="24"/>
        </w:rPr>
        <w:t xml:space="preserve"> y </w:t>
      </w:r>
      <w:r w:rsidRPr="00A12720">
        <w:rPr>
          <w:rFonts w:ascii="Times New Roman" w:hAnsi="Times New Roman" w:cs="Times New Roman"/>
          <w:i/>
          <w:iCs/>
          <w:sz w:val="24"/>
          <w:szCs w:val="24"/>
        </w:rPr>
        <w:t>Pseudomonas fluorecens</w:t>
      </w:r>
      <w:r w:rsidRPr="00A12720">
        <w:rPr>
          <w:rFonts w:ascii="Times New Roman" w:hAnsi="Times New Roman" w:cs="Times New Roman"/>
          <w:sz w:val="24"/>
          <w:szCs w:val="24"/>
        </w:rPr>
        <w:t xml:space="preserve">, y el hongo </w:t>
      </w:r>
      <w:r w:rsidRPr="00A12720">
        <w:rPr>
          <w:rFonts w:ascii="Times New Roman" w:hAnsi="Times New Roman" w:cs="Times New Roman"/>
          <w:i/>
          <w:iCs/>
          <w:sz w:val="24"/>
          <w:szCs w:val="24"/>
        </w:rPr>
        <w:t>Trichoderma harzianum</w:t>
      </w:r>
      <w:r w:rsidRPr="00A12720">
        <w:rPr>
          <w:rFonts w:ascii="Times New Roman" w:hAnsi="Times New Roman" w:cs="Times New Roman"/>
          <w:sz w:val="24"/>
          <w:szCs w:val="24"/>
        </w:rPr>
        <w:t>, cepa A-34</w:t>
      </w:r>
      <w:bookmarkEnd w:id="4"/>
      <w:r w:rsidRPr="00A12720">
        <w:rPr>
          <w:rFonts w:ascii="Times New Roman" w:hAnsi="Times New Roman" w:cs="Times New Roman"/>
          <w:sz w:val="24"/>
          <w:szCs w:val="24"/>
        </w:rPr>
        <w:t xml:space="preserve">. Se realizaron cuatro aplicaciones distribuidas desde los 15 días de germinado el arroz hasta 10 días antes de la floración, con una dosis de 4 litros por hectárea en aplicación foliar con mochilas. La otra media hectárea no se aplicó producto alguno y se dejó como tratamiento control. </w:t>
      </w:r>
    </w:p>
    <w:p w14:paraId="3B2A1EF0" w14:textId="77777777" w:rsidR="003618F3" w:rsidRPr="00A12720" w:rsidRDefault="003618F3" w:rsidP="00A12720">
      <w:pPr>
        <w:spacing w:after="120" w:line="360" w:lineRule="auto"/>
        <w:jc w:val="both"/>
        <w:rPr>
          <w:rFonts w:ascii="Times New Roman" w:hAnsi="Times New Roman" w:cs="Times New Roman"/>
          <w:sz w:val="24"/>
          <w:szCs w:val="24"/>
        </w:rPr>
      </w:pPr>
      <w:r w:rsidRPr="00A12720">
        <w:rPr>
          <w:rFonts w:ascii="Times New Roman" w:hAnsi="Times New Roman" w:cs="Times New Roman"/>
          <w:sz w:val="24"/>
          <w:szCs w:val="24"/>
        </w:rPr>
        <w:t>Las labores culturales desde la siembra hasta la cosecha se realizaron de acuerdo al instructivo técnico para el cultivo del arroz en Cuba en condiciones de suelo inundado (</w:t>
      </w:r>
      <w:r w:rsidRPr="00A12720">
        <w:rPr>
          <w:rFonts w:ascii="Times New Roman" w:eastAsia="Times New Roman" w:hAnsi="Times New Roman" w:cs="Times New Roman"/>
          <w:sz w:val="24"/>
          <w:szCs w:val="24"/>
          <w:lang w:eastAsia="es-CU"/>
        </w:rPr>
        <w:t>IIG-CUBA</w:t>
      </w:r>
      <w:r w:rsidRPr="00A12720">
        <w:rPr>
          <w:rFonts w:ascii="Times New Roman" w:hAnsi="Times New Roman" w:cs="Times New Roman"/>
          <w:sz w:val="24"/>
          <w:szCs w:val="24"/>
        </w:rPr>
        <w:t xml:space="preserve">, 2020), en un suelo Vertisol (Hernández-Jiménez et al., 2019). </w:t>
      </w:r>
    </w:p>
    <w:p w14:paraId="27E7E626" w14:textId="77777777" w:rsidR="003618F3" w:rsidRPr="00A12720" w:rsidRDefault="003618F3" w:rsidP="00A12720">
      <w:pPr>
        <w:spacing w:after="120" w:line="360" w:lineRule="auto"/>
        <w:jc w:val="both"/>
        <w:rPr>
          <w:rFonts w:ascii="Times New Roman" w:hAnsi="Times New Roman" w:cs="Times New Roman"/>
          <w:sz w:val="24"/>
          <w:szCs w:val="24"/>
        </w:rPr>
      </w:pPr>
      <w:r w:rsidRPr="00A12720">
        <w:rPr>
          <w:rFonts w:ascii="Times New Roman" w:hAnsi="Times New Roman" w:cs="Times New Roman"/>
          <w:sz w:val="24"/>
          <w:szCs w:val="24"/>
        </w:rPr>
        <w:t>En el momento previo a la cosecha (siete días antes de la cosecha) se evaluaron las siguientes variables:</w:t>
      </w:r>
    </w:p>
    <w:p w14:paraId="53D8F276" w14:textId="1A368405" w:rsidR="003618F3" w:rsidRPr="00A12720" w:rsidRDefault="003618F3" w:rsidP="00A12720">
      <w:pPr>
        <w:spacing w:after="120" w:line="360" w:lineRule="auto"/>
        <w:jc w:val="both"/>
        <w:rPr>
          <w:rFonts w:ascii="Times New Roman" w:eastAsiaTheme="majorEastAsia" w:hAnsi="Times New Roman" w:cs="Times New Roman"/>
          <w:b/>
          <w:sz w:val="24"/>
          <w:szCs w:val="24"/>
        </w:rPr>
      </w:pPr>
      <w:bookmarkStart w:id="5" w:name="_Toc219647007"/>
      <w:r w:rsidRPr="00A12720">
        <w:rPr>
          <w:rFonts w:ascii="Times New Roman" w:eastAsiaTheme="majorEastAsia" w:hAnsi="Times New Roman" w:cs="Times New Roman"/>
          <w:b/>
          <w:sz w:val="24"/>
          <w:szCs w:val="24"/>
        </w:rPr>
        <w:t>Granos llenos por panícula</w:t>
      </w:r>
      <w:bookmarkEnd w:id="5"/>
      <w:r w:rsidR="00A12720">
        <w:rPr>
          <w:rFonts w:ascii="Times New Roman" w:eastAsiaTheme="majorEastAsia" w:hAnsi="Times New Roman" w:cs="Times New Roman"/>
          <w:b/>
          <w:sz w:val="24"/>
          <w:szCs w:val="24"/>
          <w:lang w:val="es-ES"/>
        </w:rPr>
        <w:t xml:space="preserve">: </w:t>
      </w:r>
      <w:r w:rsidRPr="00A12720">
        <w:rPr>
          <w:rFonts w:ascii="Times New Roman" w:eastAsia="Arial" w:hAnsi="Times New Roman" w:cs="Times New Roman"/>
          <w:sz w:val="24"/>
          <w:szCs w:val="24"/>
          <w:lang w:val="es-ES"/>
        </w:rPr>
        <w:t>Para evaluar</w:t>
      </w:r>
      <w:r w:rsidRPr="00A12720">
        <w:rPr>
          <w:rFonts w:ascii="Times New Roman" w:eastAsia="Arial" w:hAnsi="Times New Roman" w:cs="Times New Roman"/>
          <w:spacing w:val="10"/>
          <w:sz w:val="24"/>
          <w:szCs w:val="24"/>
          <w:lang w:val="es-ES"/>
        </w:rPr>
        <w:t xml:space="preserve"> </w:t>
      </w:r>
      <w:r w:rsidRPr="00A12720">
        <w:rPr>
          <w:rFonts w:ascii="Times New Roman" w:eastAsia="Arial" w:hAnsi="Times New Roman" w:cs="Times New Roman"/>
          <w:sz w:val="24"/>
          <w:szCs w:val="24"/>
          <w:lang w:val="es-ES"/>
        </w:rPr>
        <w:t>esta</w:t>
      </w:r>
      <w:r w:rsidRPr="00A12720">
        <w:rPr>
          <w:rFonts w:ascii="Times New Roman" w:eastAsia="Arial" w:hAnsi="Times New Roman" w:cs="Times New Roman"/>
          <w:spacing w:val="11"/>
          <w:sz w:val="24"/>
          <w:szCs w:val="24"/>
          <w:lang w:val="es-ES"/>
        </w:rPr>
        <w:t xml:space="preserve"> </w:t>
      </w:r>
      <w:r w:rsidRPr="00A12720">
        <w:rPr>
          <w:rFonts w:ascii="Times New Roman" w:eastAsia="Arial" w:hAnsi="Times New Roman" w:cs="Times New Roman"/>
          <w:sz w:val="24"/>
          <w:szCs w:val="24"/>
          <w:lang w:val="es-ES"/>
        </w:rPr>
        <w:t>variable</w:t>
      </w:r>
      <w:r w:rsidRPr="00A12720">
        <w:rPr>
          <w:rFonts w:ascii="Times New Roman" w:eastAsia="Arial" w:hAnsi="Times New Roman" w:cs="Times New Roman"/>
          <w:spacing w:val="10"/>
          <w:sz w:val="24"/>
          <w:szCs w:val="24"/>
          <w:lang w:val="es-ES"/>
        </w:rPr>
        <w:t xml:space="preserve"> se </w:t>
      </w:r>
      <w:r w:rsidRPr="00A12720">
        <w:rPr>
          <w:rFonts w:ascii="Times New Roman" w:eastAsia="Arial" w:hAnsi="Times New Roman" w:cs="Times New Roman"/>
          <w:sz w:val="24"/>
          <w:szCs w:val="24"/>
          <w:lang w:val="es-ES"/>
        </w:rPr>
        <w:t>tomaron</w:t>
      </w:r>
      <w:r w:rsidRPr="00A12720">
        <w:rPr>
          <w:rFonts w:ascii="Times New Roman" w:eastAsia="Arial" w:hAnsi="Times New Roman" w:cs="Times New Roman"/>
          <w:spacing w:val="10"/>
          <w:sz w:val="24"/>
          <w:szCs w:val="24"/>
          <w:lang w:val="es-ES"/>
        </w:rPr>
        <w:t xml:space="preserve"> </w:t>
      </w:r>
      <w:r w:rsidRPr="00A12720">
        <w:rPr>
          <w:rFonts w:ascii="Times New Roman" w:eastAsia="Arial" w:hAnsi="Times New Roman" w:cs="Times New Roman"/>
          <w:sz w:val="24"/>
          <w:szCs w:val="24"/>
          <w:lang w:val="es-ES"/>
        </w:rPr>
        <w:t>10</w:t>
      </w:r>
      <w:r w:rsidRPr="00A12720">
        <w:rPr>
          <w:rFonts w:ascii="Times New Roman" w:eastAsia="Arial" w:hAnsi="Times New Roman" w:cs="Times New Roman"/>
          <w:spacing w:val="10"/>
          <w:sz w:val="24"/>
          <w:szCs w:val="24"/>
          <w:lang w:val="es-ES"/>
        </w:rPr>
        <w:t xml:space="preserve"> </w:t>
      </w:r>
      <w:r w:rsidRPr="00A12720">
        <w:rPr>
          <w:rFonts w:ascii="Times New Roman" w:eastAsia="Arial" w:hAnsi="Times New Roman" w:cs="Times New Roman"/>
          <w:sz w:val="24"/>
          <w:szCs w:val="24"/>
          <w:lang w:val="es-ES"/>
        </w:rPr>
        <w:t>panículas</w:t>
      </w:r>
      <w:r w:rsidRPr="00A12720">
        <w:rPr>
          <w:rFonts w:ascii="Times New Roman" w:eastAsia="Arial" w:hAnsi="Times New Roman" w:cs="Times New Roman"/>
          <w:spacing w:val="10"/>
          <w:sz w:val="24"/>
          <w:szCs w:val="24"/>
          <w:lang w:val="es-ES"/>
        </w:rPr>
        <w:t xml:space="preserve"> </w:t>
      </w:r>
      <w:r w:rsidRPr="00A12720">
        <w:rPr>
          <w:rFonts w:ascii="Times New Roman" w:eastAsia="Arial" w:hAnsi="Times New Roman" w:cs="Times New Roman"/>
          <w:sz w:val="24"/>
          <w:szCs w:val="24"/>
          <w:lang w:val="es-ES"/>
        </w:rPr>
        <w:t>al</w:t>
      </w:r>
      <w:r w:rsidRPr="00A12720">
        <w:rPr>
          <w:rFonts w:ascii="Times New Roman" w:eastAsia="Arial" w:hAnsi="Times New Roman" w:cs="Times New Roman"/>
          <w:spacing w:val="10"/>
          <w:sz w:val="24"/>
          <w:szCs w:val="24"/>
          <w:lang w:val="es-ES"/>
        </w:rPr>
        <w:t xml:space="preserve"> </w:t>
      </w:r>
      <w:r w:rsidRPr="00A12720">
        <w:rPr>
          <w:rFonts w:ascii="Times New Roman" w:eastAsia="Arial" w:hAnsi="Times New Roman" w:cs="Times New Roman"/>
          <w:sz w:val="24"/>
          <w:szCs w:val="24"/>
          <w:lang w:val="es-ES"/>
        </w:rPr>
        <w:t>azar</w:t>
      </w:r>
      <w:r w:rsidRPr="00A12720">
        <w:rPr>
          <w:rFonts w:ascii="Times New Roman" w:eastAsia="Arial" w:hAnsi="Times New Roman" w:cs="Times New Roman"/>
          <w:spacing w:val="10"/>
          <w:sz w:val="24"/>
          <w:szCs w:val="24"/>
          <w:lang w:val="es-ES"/>
        </w:rPr>
        <w:t xml:space="preserve"> </w:t>
      </w:r>
      <w:r w:rsidRPr="00A12720">
        <w:rPr>
          <w:rFonts w:ascii="Times New Roman" w:eastAsia="Arial" w:hAnsi="Times New Roman" w:cs="Times New Roman"/>
          <w:sz w:val="24"/>
          <w:szCs w:val="24"/>
          <w:lang w:val="es-ES"/>
        </w:rPr>
        <w:t>dentro</w:t>
      </w:r>
      <w:r w:rsidRPr="00A12720">
        <w:rPr>
          <w:rFonts w:ascii="Times New Roman" w:eastAsia="Arial" w:hAnsi="Times New Roman" w:cs="Times New Roman"/>
          <w:spacing w:val="10"/>
          <w:sz w:val="24"/>
          <w:szCs w:val="24"/>
          <w:lang w:val="es-ES"/>
        </w:rPr>
        <w:t xml:space="preserve"> </w:t>
      </w:r>
      <w:r w:rsidRPr="00A12720">
        <w:rPr>
          <w:rFonts w:ascii="Times New Roman" w:eastAsia="Arial" w:hAnsi="Times New Roman" w:cs="Times New Roman"/>
          <w:sz w:val="24"/>
          <w:szCs w:val="24"/>
          <w:lang w:val="es-ES"/>
        </w:rPr>
        <w:t>del</w:t>
      </w:r>
      <w:r w:rsidRPr="00A12720">
        <w:rPr>
          <w:rFonts w:ascii="Times New Roman" w:eastAsia="Arial" w:hAnsi="Times New Roman" w:cs="Times New Roman"/>
          <w:spacing w:val="10"/>
          <w:sz w:val="24"/>
          <w:szCs w:val="24"/>
          <w:lang w:val="es-ES"/>
        </w:rPr>
        <w:t xml:space="preserve"> </w:t>
      </w:r>
      <w:r w:rsidRPr="00A12720">
        <w:rPr>
          <w:rFonts w:ascii="Times New Roman" w:eastAsia="Arial" w:hAnsi="Times New Roman" w:cs="Times New Roman"/>
          <w:sz w:val="24"/>
          <w:szCs w:val="24"/>
          <w:lang w:val="es-ES"/>
        </w:rPr>
        <w:t>área</w:t>
      </w:r>
      <w:r w:rsidRPr="00A12720">
        <w:rPr>
          <w:rFonts w:ascii="Times New Roman" w:eastAsia="Arial" w:hAnsi="Times New Roman" w:cs="Times New Roman"/>
          <w:spacing w:val="10"/>
          <w:sz w:val="24"/>
          <w:szCs w:val="24"/>
          <w:lang w:val="es-ES"/>
        </w:rPr>
        <w:t xml:space="preserve"> </w:t>
      </w:r>
      <w:r w:rsidRPr="00A12720">
        <w:rPr>
          <w:rFonts w:ascii="Times New Roman" w:eastAsia="Arial" w:hAnsi="Times New Roman" w:cs="Times New Roman"/>
          <w:sz w:val="24"/>
          <w:szCs w:val="24"/>
          <w:lang w:val="es-ES"/>
        </w:rPr>
        <w:t>útil</w:t>
      </w:r>
      <w:r w:rsidRPr="00A12720">
        <w:rPr>
          <w:rFonts w:ascii="Times New Roman" w:eastAsia="Arial" w:hAnsi="Times New Roman" w:cs="Times New Roman"/>
          <w:spacing w:val="10"/>
          <w:sz w:val="24"/>
          <w:szCs w:val="24"/>
          <w:lang w:val="es-ES"/>
        </w:rPr>
        <w:t xml:space="preserve"> </w:t>
      </w:r>
      <w:r w:rsidRPr="00A12720">
        <w:rPr>
          <w:rFonts w:ascii="Times New Roman" w:eastAsia="Arial" w:hAnsi="Times New Roman" w:cs="Times New Roman"/>
          <w:sz w:val="24"/>
          <w:szCs w:val="24"/>
          <w:lang w:val="es-ES"/>
        </w:rPr>
        <w:t>de</w:t>
      </w:r>
      <w:r w:rsidRPr="00A12720">
        <w:rPr>
          <w:rFonts w:ascii="Times New Roman" w:eastAsia="Arial" w:hAnsi="Times New Roman" w:cs="Times New Roman"/>
          <w:spacing w:val="10"/>
          <w:sz w:val="24"/>
          <w:szCs w:val="24"/>
          <w:lang w:val="es-ES"/>
        </w:rPr>
        <w:t xml:space="preserve"> </w:t>
      </w:r>
      <w:r w:rsidRPr="00A12720">
        <w:rPr>
          <w:rFonts w:ascii="Times New Roman" w:eastAsia="Arial" w:hAnsi="Times New Roman" w:cs="Times New Roman"/>
          <w:sz w:val="24"/>
          <w:szCs w:val="24"/>
          <w:lang w:val="es-ES"/>
        </w:rPr>
        <w:t>cada</w:t>
      </w:r>
      <w:r w:rsidRPr="00A12720">
        <w:rPr>
          <w:rFonts w:ascii="Times New Roman" w:eastAsia="Arial" w:hAnsi="Times New Roman" w:cs="Times New Roman"/>
          <w:spacing w:val="10"/>
          <w:sz w:val="24"/>
          <w:szCs w:val="24"/>
          <w:lang w:val="es-ES"/>
        </w:rPr>
        <w:t xml:space="preserve"> </w:t>
      </w:r>
      <w:r w:rsidRPr="00A12720">
        <w:rPr>
          <w:rFonts w:ascii="Times New Roman" w:eastAsia="Arial" w:hAnsi="Times New Roman" w:cs="Times New Roman"/>
          <w:sz w:val="24"/>
          <w:szCs w:val="24"/>
          <w:lang w:val="es-ES"/>
        </w:rPr>
        <w:t>subparcela, en las que</w:t>
      </w:r>
      <w:r w:rsidRPr="00A12720">
        <w:rPr>
          <w:rFonts w:ascii="Times New Roman" w:eastAsia="Arial" w:hAnsi="Times New Roman" w:cs="Times New Roman"/>
          <w:spacing w:val="34"/>
          <w:sz w:val="24"/>
          <w:szCs w:val="24"/>
          <w:lang w:val="es-ES"/>
        </w:rPr>
        <w:t xml:space="preserve"> </w:t>
      </w:r>
      <w:r w:rsidRPr="00A12720">
        <w:rPr>
          <w:rFonts w:ascii="Times New Roman" w:eastAsia="Arial" w:hAnsi="Times New Roman" w:cs="Times New Roman"/>
          <w:sz w:val="24"/>
          <w:szCs w:val="24"/>
          <w:lang w:val="es-ES"/>
        </w:rPr>
        <w:t>se</w:t>
      </w:r>
      <w:r w:rsidRPr="00A12720">
        <w:rPr>
          <w:rFonts w:ascii="Times New Roman" w:eastAsia="Arial" w:hAnsi="Times New Roman" w:cs="Times New Roman"/>
          <w:spacing w:val="35"/>
          <w:sz w:val="24"/>
          <w:szCs w:val="24"/>
          <w:lang w:val="es-ES"/>
        </w:rPr>
        <w:t xml:space="preserve"> </w:t>
      </w:r>
      <w:r w:rsidRPr="00A12720">
        <w:rPr>
          <w:rFonts w:ascii="Times New Roman" w:eastAsia="Arial" w:hAnsi="Times New Roman" w:cs="Times New Roman"/>
          <w:sz w:val="24"/>
          <w:szCs w:val="24"/>
          <w:lang w:val="es-ES"/>
        </w:rPr>
        <w:t>contabilizó</w:t>
      </w:r>
      <w:r w:rsidRPr="00A12720">
        <w:rPr>
          <w:rFonts w:ascii="Times New Roman" w:eastAsia="Arial" w:hAnsi="Times New Roman" w:cs="Times New Roman"/>
          <w:spacing w:val="34"/>
          <w:sz w:val="24"/>
          <w:szCs w:val="24"/>
          <w:lang w:val="es-ES"/>
        </w:rPr>
        <w:t xml:space="preserve"> </w:t>
      </w:r>
      <w:r w:rsidRPr="00A12720">
        <w:rPr>
          <w:rFonts w:ascii="Times New Roman" w:eastAsia="Arial" w:hAnsi="Times New Roman" w:cs="Times New Roman"/>
          <w:sz w:val="24"/>
          <w:szCs w:val="24"/>
          <w:lang w:val="es-ES"/>
        </w:rPr>
        <w:t>el</w:t>
      </w:r>
      <w:r w:rsidRPr="00A12720">
        <w:rPr>
          <w:rFonts w:ascii="Times New Roman" w:eastAsia="Arial" w:hAnsi="Times New Roman" w:cs="Times New Roman"/>
          <w:spacing w:val="34"/>
          <w:sz w:val="24"/>
          <w:szCs w:val="24"/>
          <w:lang w:val="es-ES"/>
        </w:rPr>
        <w:t xml:space="preserve"> </w:t>
      </w:r>
      <w:r w:rsidRPr="00A12720">
        <w:rPr>
          <w:rFonts w:ascii="Times New Roman" w:eastAsia="Arial" w:hAnsi="Times New Roman" w:cs="Times New Roman"/>
          <w:sz w:val="24"/>
          <w:szCs w:val="24"/>
          <w:lang w:val="es-ES"/>
        </w:rPr>
        <w:t>número</w:t>
      </w:r>
      <w:r w:rsidRPr="00A12720">
        <w:rPr>
          <w:rFonts w:ascii="Times New Roman" w:eastAsia="Arial" w:hAnsi="Times New Roman" w:cs="Times New Roman"/>
          <w:spacing w:val="34"/>
          <w:sz w:val="24"/>
          <w:szCs w:val="24"/>
          <w:lang w:val="es-ES"/>
        </w:rPr>
        <w:t xml:space="preserve"> </w:t>
      </w:r>
      <w:r w:rsidRPr="00A12720">
        <w:rPr>
          <w:rFonts w:ascii="Times New Roman" w:eastAsia="Arial" w:hAnsi="Times New Roman" w:cs="Times New Roman"/>
          <w:sz w:val="24"/>
          <w:szCs w:val="24"/>
          <w:lang w:val="es-ES"/>
        </w:rPr>
        <w:t>de</w:t>
      </w:r>
      <w:r w:rsidRPr="00A12720">
        <w:rPr>
          <w:rFonts w:ascii="Times New Roman" w:eastAsia="Arial" w:hAnsi="Times New Roman" w:cs="Times New Roman"/>
          <w:spacing w:val="34"/>
          <w:sz w:val="24"/>
          <w:szCs w:val="24"/>
          <w:lang w:val="es-ES"/>
        </w:rPr>
        <w:t xml:space="preserve"> </w:t>
      </w:r>
      <w:r w:rsidRPr="00A12720">
        <w:rPr>
          <w:rFonts w:ascii="Times New Roman" w:eastAsia="Arial" w:hAnsi="Times New Roman" w:cs="Times New Roman"/>
          <w:sz w:val="24"/>
          <w:szCs w:val="24"/>
          <w:lang w:val="es-ES"/>
        </w:rPr>
        <w:t>granos</w:t>
      </w:r>
      <w:r w:rsidRPr="00A12720">
        <w:rPr>
          <w:rFonts w:ascii="Times New Roman" w:eastAsia="Arial" w:hAnsi="Times New Roman" w:cs="Times New Roman"/>
          <w:spacing w:val="34"/>
          <w:sz w:val="24"/>
          <w:szCs w:val="24"/>
          <w:lang w:val="es-ES"/>
        </w:rPr>
        <w:t xml:space="preserve"> llenos </w:t>
      </w:r>
      <w:r w:rsidRPr="00A12720">
        <w:rPr>
          <w:rFonts w:ascii="Times New Roman" w:eastAsia="Arial" w:hAnsi="Times New Roman" w:cs="Times New Roman"/>
          <w:sz w:val="24"/>
          <w:szCs w:val="24"/>
          <w:lang w:val="es-ES"/>
        </w:rPr>
        <w:t>por</w:t>
      </w:r>
      <w:r w:rsidRPr="00A12720">
        <w:rPr>
          <w:rFonts w:ascii="Times New Roman" w:eastAsia="Arial" w:hAnsi="Times New Roman" w:cs="Times New Roman"/>
          <w:spacing w:val="35"/>
          <w:sz w:val="24"/>
          <w:szCs w:val="24"/>
          <w:lang w:val="es-ES"/>
        </w:rPr>
        <w:t xml:space="preserve"> </w:t>
      </w:r>
      <w:r w:rsidRPr="00A12720">
        <w:rPr>
          <w:rFonts w:ascii="Times New Roman" w:eastAsia="Arial" w:hAnsi="Times New Roman" w:cs="Times New Roman"/>
          <w:sz w:val="24"/>
          <w:szCs w:val="24"/>
          <w:lang w:val="es-ES"/>
        </w:rPr>
        <w:t>cada</w:t>
      </w:r>
      <w:r w:rsidRPr="00A12720">
        <w:rPr>
          <w:rFonts w:ascii="Times New Roman" w:eastAsia="Arial" w:hAnsi="Times New Roman" w:cs="Times New Roman"/>
          <w:spacing w:val="34"/>
          <w:sz w:val="24"/>
          <w:szCs w:val="24"/>
          <w:lang w:val="es-ES"/>
        </w:rPr>
        <w:t xml:space="preserve"> </w:t>
      </w:r>
      <w:r w:rsidRPr="00A12720">
        <w:rPr>
          <w:rFonts w:ascii="Times New Roman" w:eastAsia="Arial" w:hAnsi="Times New Roman" w:cs="Times New Roman"/>
          <w:sz w:val="24"/>
          <w:szCs w:val="24"/>
          <w:lang w:val="es-ES"/>
        </w:rPr>
        <w:t>una,</w:t>
      </w:r>
      <w:r w:rsidRPr="00A12720">
        <w:rPr>
          <w:rFonts w:ascii="Times New Roman" w:eastAsia="Arial" w:hAnsi="Times New Roman" w:cs="Times New Roman"/>
          <w:spacing w:val="34"/>
          <w:sz w:val="24"/>
          <w:szCs w:val="24"/>
          <w:lang w:val="es-ES"/>
        </w:rPr>
        <w:t xml:space="preserve"> </w:t>
      </w:r>
      <w:r w:rsidRPr="00A12720">
        <w:rPr>
          <w:rFonts w:ascii="Times New Roman" w:eastAsia="Arial" w:hAnsi="Times New Roman" w:cs="Times New Roman"/>
          <w:spacing w:val="1"/>
          <w:sz w:val="24"/>
          <w:szCs w:val="24"/>
          <w:lang w:val="es-ES"/>
        </w:rPr>
        <w:t>y</w:t>
      </w:r>
      <w:r w:rsidRPr="00A12720">
        <w:rPr>
          <w:rFonts w:ascii="Times New Roman" w:eastAsia="Arial" w:hAnsi="Times New Roman" w:cs="Times New Roman"/>
          <w:spacing w:val="34"/>
          <w:sz w:val="24"/>
          <w:szCs w:val="24"/>
          <w:lang w:val="es-ES"/>
        </w:rPr>
        <w:t xml:space="preserve"> </w:t>
      </w:r>
      <w:r w:rsidRPr="00A12720">
        <w:rPr>
          <w:rFonts w:ascii="Times New Roman" w:eastAsia="Arial" w:hAnsi="Times New Roman" w:cs="Times New Roman"/>
          <w:sz w:val="24"/>
          <w:szCs w:val="24"/>
          <w:lang w:val="es-ES"/>
        </w:rPr>
        <w:t>posteriormente</w:t>
      </w:r>
      <w:r w:rsidRPr="00A12720">
        <w:rPr>
          <w:rFonts w:ascii="Times New Roman" w:eastAsia="Arial" w:hAnsi="Times New Roman" w:cs="Times New Roman"/>
          <w:spacing w:val="34"/>
          <w:sz w:val="24"/>
          <w:szCs w:val="24"/>
          <w:lang w:val="es-ES"/>
        </w:rPr>
        <w:t xml:space="preserve"> </w:t>
      </w:r>
      <w:r w:rsidRPr="00A12720">
        <w:rPr>
          <w:rFonts w:ascii="Times New Roman" w:eastAsia="Arial" w:hAnsi="Times New Roman" w:cs="Times New Roman"/>
          <w:sz w:val="24"/>
          <w:szCs w:val="24"/>
          <w:lang w:val="es-ES"/>
        </w:rPr>
        <w:t>se</w:t>
      </w:r>
      <w:r w:rsidRPr="00A12720">
        <w:rPr>
          <w:rFonts w:ascii="Times New Roman" w:eastAsia="Arial" w:hAnsi="Times New Roman" w:cs="Times New Roman"/>
          <w:spacing w:val="34"/>
          <w:sz w:val="24"/>
          <w:szCs w:val="24"/>
          <w:lang w:val="es-ES"/>
        </w:rPr>
        <w:t xml:space="preserve"> </w:t>
      </w:r>
      <w:r w:rsidRPr="00A12720">
        <w:rPr>
          <w:rFonts w:ascii="Times New Roman" w:eastAsia="Arial" w:hAnsi="Times New Roman" w:cs="Times New Roman"/>
          <w:sz w:val="24"/>
          <w:szCs w:val="24"/>
          <w:lang w:val="es-ES"/>
        </w:rPr>
        <w:t>halló</w:t>
      </w:r>
      <w:r w:rsidRPr="00A12720">
        <w:rPr>
          <w:rFonts w:ascii="Times New Roman" w:eastAsia="Arial" w:hAnsi="Times New Roman" w:cs="Times New Roman"/>
          <w:spacing w:val="34"/>
          <w:sz w:val="24"/>
          <w:szCs w:val="24"/>
          <w:lang w:val="es-ES"/>
        </w:rPr>
        <w:t xml:space="preserve"> </w:t>
      </w:r>
      <w:r w:rsidRPr="00A12720">
        <w:rPr>
          <w:rFonts w:ascii="Times New Roman" w:eastAsia="Arial" w:hAnsi="Times New Roman" w:cs="Times New Roman"/>
          <w:sz w:val="24"/>
          <w:szCs w:val="24"/>
          <w:lang w:val="es-ES"/>
        </w:rPr>
        <w:t>el promedio para seis repeticiones.</w:t>
      </w:r>
    </w:p>
    <w:p w14:paraId="0A5B67D8" w14:textId="3062277F" w:rsidR="003618F3" w:rsidRPr="00A12720" w:rsidRDefault="003618F3" w:rsidP="00A12720">
      <w:pPr>
        <w:spacing w:after="120" w:line="360" w:lineRule="auto"/>
        <w:jc w:val="both"/>
        <w:rPr>
          <w:rFonts w:ascii="Times New Roman" w:eastAsiaTheme="majorEastAsia" w:hAnsi="Times New Roman" w:cs="Times New Roman"/>
          <w:b/>
          <w:sz w:val="24"/>
          <w:szCs w:val="24"/>
        </w:rPr>
      </w:pPr>
      <w:bookmarkStart w:id="6" w:name="_Toc219647008"/>
      <w:r w:rsidRPr="00A12720">
        <w:rPr>
          <w:rFonts w:ascii="Times New Roman" w:eastAsiaTheme="majorEastAsia" w:hAnsi="Times New Roman" w:cs="Times New Roman"/>
          <w:b/>
          <w:sz w:val="24"/>
          <w:szCs w:val="24"/>
        </w:rPr>
        <w:t>Granos vanos por panícula</w:t>
      </w:r>
      <w:bookmarkEnd w:id="6"/>
      <w:r w:rsidR="00A12720">
        <w:rPr>
          <w:rFonts w:ascii="Times New Roman" w:eastAsiaTheme="majorEastAsia" w:hAnsi="Times New Roman" w:cs="Times New Roman"/>
          <w:b/>
          <w:sz w:val="24"/>
          <w:szCs w:val="24"/>
          <w:lang w:val="es-ES"/>
        </w:rPr>
        <w:t xml:space="preserve">: </w:t>
      </w:r>
      <w:r w:rsidRPr="00A12720">
        <w:rPr>
          <w:rFonts w:ascii="Times New Roman" w:hAnsi="Times New Roman" w:cs="Times New Roman"/>
          <w:sz w:val="24"/>
          <w:szCs w:val="24"/>
          <w:lang w:val="es-ES"/>
        </w:rPr>
        <w:t>Para evaluar esta variable se tomaron 10 panículas al azar dentro del área útil de cada subparcela, en las que se contabilizó el número de granos vanos por cada una, y posteriormente se halló el promedio para seis repeticiones.</w:t>
      </w:r>
    </w:p>
    <w:p w14:paraId="229FCDAC" w14:textId="279BDACB" w:rsidR="003618F3" w:rsidRPr="00A12720" w:rsidRDefault="003618F3" w:rsidP="00A12720">
      <w:pPr>
        <w:spacing w:after="120" w:line="360" w:lineRule="auto"/>
        <w:jc w:val="both"/>
        <w:rPr>
          <w:rFonts w:ascii="Times New Roman" w:eastAsiaTheme="majorEastAsia" w:hAnsi="Times New Roman" w:cs="Times New Roman"/>
          <w:b/>
          <w:sz w:val="24"/>
          <w:szCs w:val="24"/>
        </w:rPr>
      </w:pPr>
      <w:bookmarkStart w:id="7" w:name="_Toc219647009"/>
      <w:r w:rsidRPr="00A12720">
        <w:rPr>
          <w:rFonts w:ascii="Times New Roman" w:eastAsiaTheme="majorEastAsia" w:hAnsi="Times New Roman" w:cs="Times New Roman"/>
          <w:b/>
          <w:sz w:val="24"/>
          <w:szCs w:val="24"/>
        </w:rPr>
        <w:t>Panículas por metro cuadrado</w:t>
      </w:r>
      <w:bookmarkEnd w:id="7"/>
      <w:r w:rsidR="00A12720">
        <w:rPr>
          <w:rFonts w:ascii="Times New Roman" w:eastAsiaTheme="majorEastAsia" w:hAnsi="Times New Roman" w:cs="Times New Roman"/>
          <w:b/>
          <w:sz w:val="24"/>
          <w:szCs w:val="24"/>
          <w:lang w:val="es-ES"/>
        </w:rPr>
        <w:t xml:space="preserve">: </w:t>
      </w:r>
      <w:r w:rsidRPr="00A12720">
        <w:rPr>
          <w:rFonts w:ascii="Times New Roman" w:eastAsia="Arial" w:hAnsi="Times New Roman" w:cs="Times New Roman"/>
          <w:sz w:val="24"/>
          <w:szCs w:val="24"/>
          <w:lang w:val="es-ES"/>
        </w:rPr>
        <w:t>Al</w:t>
      </w:r>
      <w:r w:rsidRPr="00A12720">
        <w:rPr>
          <w:rFonts w:ascii="Times New Roman" w:eastAsia="Arial" w:hAnsi="Times New Roman" w:cs="Times New Roman"/>
          <w:spacing w:val="3"/>
          <w:sz w:val="24"/>
          <w:szCs w:val="24"/>
          <w:lang w:val="es-ES"/>
        </w:rPr>
        <w:t xml:space="preserve"> </w:t>
      </w:r>
      <w:r w:rsidRPr="00A12720">
        <w:rPr>
          <w:rFonts w:ascii="Times New Roman" w:eastAsia="Arial" w:hAnsi="Times New Roman" w:cs="Times New Roman"/>
          <w:sz w:val="24"/>
          <w:szCs w:val="24"/>
          <w:lang w:val="es-ES"/>
        </w:rPr>
        <w:t>momento</w:t>
      </w:r>
      <w:r w:rsidRPr="00A12720">
        <w:rPr>
          <w:rFonts w:ascii="Times New Roman" w:eastAsia="Arial" w:hAnsi="Times New Roman" w:cs="Times New Roman"/>
          <w:spacing w:val="3"/>
          <w:sz w:val="24"/>
          <w:szCs w:val="24"/>
          <w:lang w:val="es-ES"/>
        </w:rPr>
        <w:t xml:space="preserve"> </w:t>
      </w:r>
      <w:r w:rsidRPr="00A12720">
        <w:rPr>
          <w:rFonts w:ascii="Times New Roman" w:eastAsia="Arial" w:hAnsi="Times New Roman" w:cs="Times New Roman"/>
          <w:sz w:val="24"/>
          <w:szCs w:val="24"/>
          <w:lang w:val="es-ES"/>
        </w:rPr>
        <w:t>de</w:t>
      </w:r>
      <w:r w:rsidRPr="00A12720">
        <w:rPr>
          <w:rFonts w:ascii="Times New Roman" w:eastAsia="Arial" w:hAnsi="Times New Roman" w:cs="Times New Roman"/>
          <w:spacing w:val="4"/>
          <w:sz w:val="24"/>
          <w:szCs w:val="24"/>
          <w:lang w:val="es-ES"/>
        </w:rPr>
        <w:t xml:space="preserve"> </w:t>
      </w:r>
      <w:r w:rsidRPr="00A12720">
        <w:rPr>
          <w:rFonts w:ascii="Times New Roman" w:eastAsia="Arial" w:hAnsi="Times New Roman" w:cs="Times New Roman"/>
          <w:sz w:val="24"/>
          <w:szCs w:val="24"/>
          <w:lang w:val="es-ES"/>
        </w:rPr>
        <w:t>la</w:t>
      </w:r>
      <w:r w:rsidRPr="00A12720">
        <w:rPr>
          <w:rFonts w:ascii="Times New Roman" w:eastAsia="Arial" w:hAnsi="Times New Roman" w:cs="Times New Roman"/>
          <w:spacing w:val="4"/>
          <w:sz w:val="24"/>
          <w:szCs w:val="24"/>
          <w:lang w:val="es-ES"/>
        </w:rPr>
        <w:t xml:space="preserve"> </w:t>
      </w:r>
      <w:r w:rsidRPr="00A12720">
        <w:rPr>
          <w:rFonts w:ascii="Times New Roman" w:eastAsia="Arial" w:hAnsi="Times New Roman" w:cs="Times New Roman"/>
          <w:sz w:val="24"/>
          <w:szCs w:val="24"/>
          <w:lang w:val="es-ES"/>
        </w:rPr>
        <w:t>cosecha</w:t>
      </w:r>
      <w:r w:rsidRPr="00A12720">
        <w:rPr>
          <w:rFonts w:ascii="Times New Roman" w:eastAsia="Arial" w:hAnsi="Times New Roman" w:cs="Times New Roman"/>
          <w:spacing w:val="4"/>
          <w:sz w:val="24"/>
          <w:szCs w:val="24"/>
          <w:lang w:val="es-ES"/>
        </w:rPr>
        <w:t xml:space="preserve"> </w:t>
      </w:r>
      <w:r w:rsidRPr="00A12720">
        <w:rPr>
          <w:rFonts w:ascii="Times New Roman" w:eastAsia="Arial" w:hAnsi="Times New Roman" w:cs="Times New Roman"/>
          <w:sz w:val="24"/>
          <w:szCs w:val="24"/>
          <w:lang w:val="es-ES"/>
        </w:rPr>
        <w:t>se</w:t>
      </w:r>
      <w:r w:rsidRPr="00A12720">
        <w:rPr>
          <w:rFonts w:ascii="Times New Roman" w:eastAsia="Arial" w:hAnsi="Times New Roman" w:cs="Times New Roman"/>
          <w:spacing w:val="3"/>
          <w:sz w:val="24"/>
          <w:szCs w:val="24"/>
          <w:lang w:val="es-ES"/>
        </w:rPr>
        <w:t xml:space="preserve"> </w:t>
      </w:r>
      <w:r w:rsidRPr="00A12720">
        <w:rPr>
          <w:rFonts w:ascii="Times New Roman" w:eastAsia="Arial" w:hAnsi="Times New Roman" w:cs="Times New Roman"/>
          <w:sz w:val="24"/>
          <w:szCs w:val="24"/>
          <w:lang w:val="es-ES"/>
        </w:rPr>
        <w:t>registró</w:t>
      </w:r>
      <w:r w:rsidRPr="00A12720">
        <w:rPr>
          <w:rFonts w:ascii="Times New Roman" w:eastAsia="Arial" w:hAnsi="Times New Roman" w:cs="Times New Roman"/>
          <w:spacing w:val="4"/>
          <w:sz w:val="24"/>
          <w:szCs w:val="24"/>
          <w:lang w:val="es-ES"/>
        </w:rPr>
        <w:t xml:space="preserve"> </w:t>
      </w:r>
      <w:r w:rsidRPr="00A12720">
        <w:rPr>
          <w:rFonts w:ascii="Times New Roman" w:eastAsia="Arial" w:hAnsi="Times New Roman" w:cs="Times New Roman"/>
          <w:sz w:val="24"/>
          <w:szCs w:val="24"/>
          <w:lang w:val="es-ES"/>
        </w:rPr>
        <w:t>el</w:t>
      </w:r>
      <w:r w:rsidRPr="00A12720">
        <w:rPr>
          <w:rFonts w:ascii="Times New Roman" w:eastAsia="Arial" w:hAnsi="Times New Roman" w:cs="Times New Roman"/>
          <w:spacing w:val="4"/>
          <w:sz w:val="24"/>
          <w:szCs w:val="24"/>
          <w:lang w:val="es-ES"/>
        </w:rPr>
        <w:t xml:space="preserve"> </w:t>
      </w:r>
      <w:r w:rsidRPr="00A12720">
        <w:rPr>
          <w:rFonts w:ascii="Times New Roman" w:eastAsia="Arial" w:hAnsi="Times New Roman" w:cs="Times New Roman"/>
          <w:sz w:val="24"/>
          <w:szCs w:val="24"/>
          <w:lang w:val="es-ES"/>
        </w:rPr>
        <w:t>número</w:t>
      </w:r>
      <w:r w:rsidRPr="00A12720">
        <w:rPr>
          <w:rFonts w:ascii="Times New Roman" w:eastAsia="Arial" w:hAnsi="Times New Roman" w:cs="Times New Roman"/>
          <w:spacing w:val="3"/>
          <w:sz w:val="24"/>
          <w:szCs w:val="24"/>
          <w:lang w:val="es-ES"/>
        </w:rPr>
        <w:t xml:space="preserve"> </w:t>
      </w:r>
      <w:r w:rsidRPr="00A12720">
        <w:rPr>
          <w:rFonts w:ascii="Times New Roman" w:eastAsia="Arial" w:hAnsi="Times New Roman" w:cs="Times New Roman"/>
          <w:sz w:val="24"/>
          <w:szCs w:val="24"/>
          <w:lang w:val="es-ES"/>
        </w:rPr>
        <w:t>de</w:t>
      </w:r>
      <w:r w:rsidRPr="00A12720">
        <w:rPr>
          <w:rFonts w:ascii="Times New Roman" w:eastAsia="Arial" w:hAnsi="Times New Roman" w:cs="Times New Roman"/>
          <w:spacing w:val="4"/>
          <w:sz w:val="24"/>
          <w:szCs w:val="24"/>
          <w:lang w:val="es-ES"/>
        </w:rPr>
        <w:t xml:space="preserve"> </w:t>
      </w:r>
      <w:r w:rsidRPr="00A12720">
        <w:rPr>
          <w:rFonts w:ascii="Times New Roman" w:eastAsia="Arial" w:hAnsi="Times New Roman" w:cs="Times New Roman"/>
          <w:sz w:val="24"/>
          <w:szCs w:val="24"/>
          <w:lang w:val="es-ES"/>
        </w:rPr>
        <w:t>panículas</w:t>
      </w:r>
      <w:r w:rsidRPr="00A12720">
        <w:rPr>
          <w:rFonts w:ascii="Times New Roman" w:eastAsia="Arial" w:hAnsi="Times New Roman" w:cs="Times New Roman"/>
          <w:spacing w:val="3"/>
          <w:sz w:val="24"/>
          <w:szCs w:val="24"/>
          <w:lang w:val="es-ES"/>
        </w:rPr>
        <w:t xml:space="preserve"> </w:t>
      </w:r>
      <w:r w:rsidRPr="00A12720">
        <w:rPr>
          <w:rFonts w:ascii="Times New Roman" w:eastAsia="Arial" w:hAnsi="Times New Roman" w:cs="Times New Roman"/>
          <w:sz w:val="24"/>
          <w:szCs w:val="24"/>
          <w:lang w:val="es-ES"/>
        </w:rPr>
        <w:t>cosechadas</w:t>
      </w:r>
      <w:r w:rsidRPr="00A12720">
        <w:rPr>
          <w:rFonts w:ascii="Times New Roman" w:eastAsia="Arial" w:hAnsi="Times New Roman" w:cs="Times New Roman"/>
          <w:spacing w:val="4"/>
          <w:sz w:val="24"/>
          <w:szCs w:val="24"/>
          <w:lang w:val="es-ES"/>
        </w:rPr>
        <w:t xml:space="preserve"> </w:t>
      </w:r>
      <w:r w:rsidRPr="00A12720">
        <w:rPr>
          <w:rFonts w:ascii="Times New Roman" w:eastAsia="Arial" w:hAnsi="Times New Roman" w:cs="Times New Roman"/>
          <w:sz w:val="24"/>
          <w:szCs w:val="24"/>
          <w:lang w:val="es-ES"/>
        </w:rPr>
        <w:t>por</w:t>
      </w:r>
      <w:r w:rsidRPr="00A12720">
        <w:rPr>
          <w:rFonts w:ascii="Times New Roman" w:eastAsia="Arial" w:hAnsi="Times New Roman" w:cs="Times New Roman"/>
          <w:spacing w:val="4"/>
          <w:sz w:val="24"/>
          <w:szCs w:val="24"/>
          <w:lang w:val="es-ES"/>
        </w:rPr>
        <w:t xml:space="preserve"> </w:t>
      </w:r>
      <w:r w:rsidRPr="00A12720">
        <w:rPr>
          <w:rFonts w:ascii="Times New Roman" w:eastAsia="Arial" w:hAnsi="Times New Roman" w:cs="Times New Roman"/>
          <w:sz w:val="24"/>
          <w:szCs w:val="24"/>
          <w:lang w:val="es-ES"/>
        </w:rPr>
        <w:t>metro</w:t>
      </w:r>
      <w:r w:rsidRPr="00A12720">
        <w:rPr>
          <w:rFonts w:ascii="Times New Roman" w:eastAsia="Arial" w:hAnsi="Times New Roman" w:cs="Times New Roman"/>
          <w:spacing w:val="4"/>
          <w:sz w:val="24"/>
          <w:szCs w:val="24"/>
          <w:lang w:val="es-ES"/>
        </w:rPr>
        <w:t xml:space="preserve"> </w:t>
      </w:r>
      <w:r w:rsidRPr="00A12720">
        <w:rPr>
          <w:rFonts w:ascii="Times New Roman" w:eastAsia="Arial" w:hAnsi="Times New Roman" w:cs="Times New Roman"/>
          <w:sz w:val="24"/>
          <w:szCs w:val="24"/>
          <w:lang w:val="es-ES"/>
        </w:rPr>
        <w:t xml:space="preserve">cuadrado de los seis puntos que se muestrearon al azar. </w:t>
      </w:r>
    </w:p>
    <w:p w14:paraId="4D81FB8D" w14:textId="020004B6" w:rsidR="003618F3" w:rsidRPr="00A12720" w:rsidRDefault="003618F3" w:rsidP="00A12720">
      <w:pPr>
        <w:spacing w:after="120" w:line="360" w:lineRule="auto"/>
        <w:jc w:val="both"/>
        <w:rPr>
          <w:rFonts w:ascii="Times New Roman" w:eastAsiaTheme="majorEastAsia" w:hAnsi="Times New Roman" w:cs="Times New Roman"/>
          <w:b/>
          <w:sz w:val="24"/>
          <w:szCs w:val="24"/>
        </w:rPr>
      </w:pPr>
      <w:bookmarkStart w:id="8" w:name="_Toc219647010"/>
      <w:r w:rsidRPr="00A12720">
        <w:rPr>
          <w:rFonts w:ascii="Times New Roman" w:eastAsiaTheme="majorEastAsia" w:hAnsi="Times New Roman" w:cs="Times New Roman"/>
          <w:b/>
          <w:sz w:val="24"/>
          <w:szCs w:val="24"/>
        </w:rPr>
        <w:t>Masa de 1000 granos (g)</w:t>
      </w:r>
      <w:bookmarkEnd w:id="8"/>
      <w:r w:rsidR="00A12720">
        <w:rPr>
          <w:rFonts w:ascii="Times New Roman" w:eastAsiaTheme="majorEastAsia" w:hAnsi="Times New Roman" w:cs="Times New Roman"/>
          <w:b/>
          <w:sz w:val="24"/>
          <w:szCs w:val="24"/>
          <w:lang w:val="es-ES"/>
        </w:rPr>
        <w:t xml:space="preserve">: </w:t>
      </w:r>
      <w:r w:rsidRPr="00A12720">
        <w:rPr>
          <w:rFonts w:ascii="Times New Roman" w:eastAsia="Arial" w:hAnsi="Times New Roman" w:cs="Times New Roman"/>
          <w:sz w:val="24"/>
          <w:szCs w:val="24"/>
          <w:lang w:val="es-ES"/>
        </w:rPr>
        <w:t>D</w:t>
      </w:r>
      <w:r w:rsidRPr="00A12720">
        <w:rPr>
          <w:rFonts w:ascii="Times New Roman" w:eastAsia="Arial" w:hAnsi="Times New Roman" w:cs="Times New Roman"/>
          <w:w w:val="99"/>
          <w:sz w:val="24"/>
          <w:szCs w:val="24"/>
          <w:lang w:val="es-ES"/>
        </w:rPr>
        <w:t>e</w:t>
      </w:r>
      <w:r w:rsidRPr="00A12720">
        <w:rPr>
          <w:rFonts w:ascii="Times New Roman" w:eastAsia="Arial" w:hAnsi="Times New Roman" w:cs="Times New Roman"/>
          <w:spacing w:val="5"/>
          <w:sz w:val="24"/>
          <w:szCs w:val="24"/>
          <w:lang w:val="es-ES"/>
        </w:rPr>
        <w:t xml:space="preserve"> </w:t>
      </w:r>
      <w:r w:rsidRPr="00A12720">
        <w:rPr>
          <w:rFonts w:ascii="Times New Roman" w:eastAsia="Arial" w:hAnsi="Times New Roman" w:cs="Times New Roman"/>
          <w:sz w:val="24"/>
          <w:szCs w:val="24"/>
          <w:lang w:val="es-ES"/>
        </w:rPr>
        <w:t>los seis puntos que se muestrearon al azar se t</w:t>
      </w:r>
      <w:r w:rsidRPr="00A12720">
        <w:rPr>
          <w:rFonts w:ascii="Times New Roman" w:eastAsia="Arial" w:hAnsi="Times New Roman" w:cs="Times New Roman"/>
          <w:spacing w:val="1"/>
          <w:w w:val="99"/>
          <w:sz w:val="24"/>
          <w:szCs w:val="24"/>
          <w:lang w:val="es-ES"/>
        </w:rPr>
        <w:t>o</w:t>
      </w:r>
      <w:r w:rsidRPr="00A12720">
        <w:rPr>
          <w:rFonts w:ascii="Times New Roman" w:eastAsia="Arial" w:hAnsi="Times New Roman" w:cs="Times New Roman"/>
          <w:sz w:val="24"/>
          <w:szCs w:val="24"/>
          <w:lang w:val="es-ES"/>
        </w:rPr>
        <w:t>m</w:t>
      </w:r>
      <w:r w:rsidRPr="00A12720">
        <w:rPr>
          <w:rFonts w:ascii="Times New Roman" w:eastAsia="Arial" w:hAnsi="Times New Roman" w:cs="Times New Roman"/>
          <w:w w:val="99"/>
          <w:sz w:val="24"/>
          <w:szCs w:val="24"/>
          <w:lang w:val="es-ES"/>
        </w:rPr>
        <w:t>ó</w:t>
      </w:r>
      <w:r w:rsidRPr="00A12720">
        <w:rPr>
          <w:rFonts w:ascii="Times New Roman" w:eastAsia="Arial" w:hAnsi="Times New Roman" w:cs="Times New Roman"/>
          <w:spacing w:val="5"/>
          <w:sz w:val="24"/>
          <w:szCs w:val="24"/>
          <w:lang w:val="es-ES"/>
        </w:rPr>
        <w:t xml:space="preserve"> </w:t>
      </w:r>
      <w:r w:rsidRPr="00A12720">
        <w:rPr>
          <w:rFonts w:ascii="Times New Roman" w:eastAsia="Arial" w:hAnsi="Times New Roman" w:cs="Times New Roman"/>
          <w:w w:val="99"/>
          <w:sz w:val="24"/>
          <w:szCs w:val="24"/>
          <w:lang w:val="es-ES"/>
        </w:rPr>
        <w:t>una</w:t>
      </w:r>
      <w:r w:rsidRPr="00A12720">
        <w:rPr>
          <w:rFonts w:ascii="Times New Roman" w:eastAsia="Arial" w:hAnsi="Times New Roman" w:cs="Times New Roman"/>
          <w:spacing w:val="5"/>
          <w:sz w:val="24"/>
          <w:szCs w:val="24"/>
          <w:lang w:val="es-ES"/>
        </w:rPr>
        <w:t xml:space="preserve"> </w:t>
      </w:r>
      <w:r w:rsidRPr="00A12720">
        <w:rPr>
          <w:rFonts w:ascii="Times New Roman" w:eastAsia="Arial" w:hAnsi="Times New Roman" w:cs="Times New Roman"/>
          <w:sz w:val="24"/>
          <w:szCs w:val="24"/>
          <w:lang w:val="es-ES"/>
        </w:rPr>
        <w:t>m</w:t>
      </w:r>
      <w:r w:rsidRPr="00A12720">
        <w:rPr>
          <w:rFonts w:ascii="Times New Roman" w:eastAsia="Arial" w:hAnsi="Times New Roman" w:cs="Times New Roman"/>
          <w:spacing w:val="1"/>
          <w:w w:val="99"/>
          <w:sz w:val="24"/>
          <w:szCs w:val="24"/>
          <w:lang w:val="es-ES"/>
        </w:rPr>
        <w:t>u</w:t>
      </w:r>
      <w:r w:rsidRPr="00A12720">
        <w:rPr>
          <w:rFonts w:ascii="Times New Roman" w:eastAsia="Arial" w:hAnsi="Times New Roman" w:cs="Times New Roman"/>
          <w:w w:val="99"/>
          <w:sz w:val="24"/>
          <w:szCs w:val="24"/>
          <w:lang w:val="es-ES"/>
        </w:rPr>
        <w:t>e</w:t>
      </w:r>
      <w:r w:rsidRPr="00A12720">
        <w:rPr>
          <w:rFonts w:ascii="Times New Roman" w:eastAsia="Arial" w:hAnsi="Times New Roman" w:cs="Times New Roman"/>
          <w:sz w:val="24"/>
          <w:szCs w:val="24"/>
          <w:lang w:val="es-ES"/>
        </w:rPr>
        <w:t>str</w:t>
      </w:r>
      <w:r w:rsidRPr="00A12720">
        <w:rPr>
          <w:rFonts w:ascii="Times New Roman" w:eastAsia="Arial" w:hAnsi="Times New Roman" w:cs="Times New Roman"/>
          <w:w w:val="99"/>
          <w:sz w:val="24"/>
          <w:szCs w:val="24"/>
          <w:lang w:val="es-ES"/>
        </w:rPr>
        <w:t>a</w:t>
      </w:r>
      <w:r w:rsidRPr="00A12720">
        <w:rPr>
          <w:rFonts w:ascii="Times New Roman" w:eastAsia="Arial" w:hAnsi="Times New Roman" w:cs="Times New Roman"/>
          <w:spacing w:val="5"/>
          <w:sz w:val="24"/>
          <w:szCs w:val="24"/>
          <w:lang w:val="es-ES"/>
        </w:rPr>
        <w:t xml:space="preserve"> </w:t>
      </w:r>
      <w:r w:rsidRPr="00A12720">
        <w:rPr>
          <w:rFonts w:ascii="Times New Roman" w:eastAsia="Arial" w:hAnsi="Times New Roman" w:cs="Times New Roman"/>
          <w:w w:val="99"/>
          <w:sz w:val="24"/>
          <w:szCs w:val="24"/>
          <w:lang w:val="es-ES"/>
        </w:rPr>
        <w:t>de</w:t>
      </w:r>
      <w:r w:rsidRPr="00A12720">
        <w:rPr>
          <w:rFonts w:ascii="Times New Roman" w:eastAsia="Arial" w:hAnsi="Times New Roman" w:cs="Times New Roman"/>
          <w:spacing w:val="6"/>
          <w:sz w:val="24"/>
          <w:szCs w:val="24"/>
          <w:lang w:val="es-ES"/>
        </w:rPr>
        <w:t xml:space="preserve"> </w:t>
      </w:r>
      <w:r w:rsidRPr="00A12720">
        <w:rPr>
          <w:rFonts w:ascii="Times New Roman" w:eastAsia="Arial" w:hAnsi="Times New Roman" w:cs="Times New Roman"/>
          <w:w w:val="99"/>
          <w:sz w:val="24"/>
          <w:szCs w:val="24"/>
          <w:lang w:val="es-ES"/>
        </w:rPr>
        <w:t>2</w:t>
      </w:r>
      <w:r w:rsidRPr="00A12720">
        <w:rPr>
          <w:rFonts w:ascii="Times New Roman" w:eastAsia="Arial" w:hAnsi="Times New Roman" w:cs="Times New Roman"/>
          <w:spacing w:val="5"/>
          <w:sz w:val="24"/>
          <w:szCs w:val="24"/>
          <w:lang w:val="es-ES"/>
        </w:rPr>
        <w:t xml:space="preserve"> </w:t>
      </w:r>
      <w:r w:rsidRPr="00A12720">
        <w:rPr>
          <w:rFonts w:ascii="Times New Roman" w:eastAsia="Arial" w:hAnsi="Times New Roman" w:cs="Times New Roman"/>
          <w:w w:val="99"/>
          <w:sz w:val="24"/>
          <w:szCs w:val="24"/>
          <w:lang w:val="es-ES"/>
        </w:rPr>
        <w:t>000</w:t>
      </w:r>
      <w:r w:rsidRPr="00A12720">
        <w:rPr>
          <w:rFonts w:ascii="Times New Roman" w:eastAsia="Arial" w:hAnsi="Times New Roman" w:cs="Times New Roman"/>
          <w:spacing w:val="5"/>
          <w:sz w:val="24"/>
          <w:szCs w:val="24"/>
          <w:lang w:val="es-ES"/>
        </w:rPr>
        <w:t xml:space="preserve"> </w:t>
      </w:r>
      <w:r w:rsidRPr="00A12720">
        <w:rPr>
          <w:rFonts w:ascii="Times New Roman" w:eastAsia="Arial" w:hAnsi="Times New Roman" w:cs="Times New Roman"/>
          <w:w w:val="99"/>
          <w:sz w:val="24"/>
          <w:szCs w:val="24"/>
          <w:lang w:val="es-ES"/>
        </w:rPr>
        <w:t>g</w:t>
      </w:r>
      <w:r w:rsidRPr="00A12720">
        <w:rPr>
          <w:rFonts w:ascii="Times New Roman" w:eastAsia="Arial" w:hAnsi="Times New Roman" w:cs="Times New Roman"/>
          <w:spacing w:val="6"/>
          <w:sz w:val="24"/>
          <w:szCs w:val="24"/>
          <w:lang w:val="es-ES"/>
        </w:rPr>
        <w:t xml:space="preserve"> </w:t>
      </w:r>
      <w:r w:rsidRPr="00A12720">
        <w:rPr>
          <w:rFonts w:ascii="Times New Roman" w:eastAsia="Arial" w:hAnsi="Times New Roman" w:cs="Times New Roman"/>
          <w:w w:val="99"/>
          <w:sz w:val="24"/>
          <w:szCs w:val="24"/>
          <w:lang w:val="es-ES"/>
        </w:rPr>
        <w:t>a</w:t>
      </w:r>
      <w:r w:rsidRPr="00A12720">
        <w:rPr>
          <w:rFonts w:ascii="Times New Roman" w:eastAsia="Arial" w:hAnsi="Times New Roman" w:cs="Times New Roman"/>
          <w:sz w:val="24"/>
          <w:szCs w:val="24"/>
          <w:lang w:val="es-ES"/>
        </w:rPr>
        <w:t>l</w:t>
      </w:r>
      <w:r w:rsidRPr="00A12720">
        <w:rPr>
          <w:rFonts w:ascii="Times New Roman" w:eastAsia="Arial" w:hAnsi="Times New Roman" w:cs="Times New Roman"/>
          <w:spacing w:val="5"/>
          <w:sz w:val="24"/>
          <w:szCs w:val="24"/>
          <w:lang w:val="es-ES"/>
        </w:rPr>
        <w:t xml:space="preserve"> </w:t>
      </w:r>
      <w:r w:rsidRPr="00A12720">
        <w:rPr>
          <w:rFonts w:ascii="Times New Roman" w:eastAsia="Arial" w:hAnsi="Times New Roman" w:cs="Times New Roman"/>
          <w:sz w:val="24"/>
          <w:szCs w:val="24"/>
          <w:lang w:val="es-ES"/>
        </w:rPr>
        <w:t>m</w:t>
      </w:r>
      <w:r w:rsidRPr="00A12720">
        <w:rPr>
          <w:rFonts w:ascii="Times New Roman" w:eastAsia="Arial" w:hAnsi="Times New Roman" w:cs="Times New Roman"/>
          <w:w w:val="99"/>
          <w:sz w:val="24"/>
          <w:szCs w:val="24"/>
          <w:lang w:val="es-ES"/>
        </w:rPr>
        <w:t>o</w:t>
      </w:r>
      <w:r w:rsidRPr="00A12720">
        <w:rPr>
          <w:rFonts w:ascii="Times New Roman" w:eastAsia="Arial" w:hAnsi="Times New Roman" w:cs="Times New Roman"/>
          <w:sz w:val="24"/>
          <w:szCs w:val="24"/>
          <w:lang w:val="es-ES"/>
        </w:rPr>
        <w:t>m</w:t>
      </w:r>
      <w:r w:rsidRPr="00A12720">
        <w:rPr>
          <w:rFonts w:ascii="Times New Roman" w:eastAsia="Arial" w:hAnsi="Times New Roman" w:cs="Times New Roman"/>
          <w:w w:val="99"/>
          <w:sz w:val="24"/>
          <w:szCs w:val="24"/>
          <w:lang w:val="es-ES"/>
        </w:rPr>
        <w:t>en</w:t>
      </w:r>
      <w:r w:rsidRPr="00A12720">
        <w:rPr>
          <w:rFonts w:ascii="Times New Roman" w:eastAsia="Arial" w:hAnsi="Times New Roman" w:cs="Times New Roman"/>
          <w:sz w:val="24"/>
          <w:szCs w:val="24"/>
          <w:lang w:val="es-ES"/>
        </w:rPr>
        <w:t>t</w:t>
      </w:r>
      <w:r w:rsidRPr="00A12720">
        <w:rPr>
          <w:rFonts w:ascii="Times New Roman" w:eastAsia="Arial" w:hAnsi="Times New Roman" w:cs="Times New Roman"/>
          <w:w w:val="99"/>
          <w:sz w:val="24"/>
          <w:szCs w:val="24"/>
          <w:lang w:val="es-ES"/>
        </w:rPr>
        <w:t>o</w:t>
      </w:r>
      <w:r w:rsidRPr="00A12720">
        <w:rPr>
          <w:rFonts w:ascii="Times New Roman" w:eastAsia="Arial" w:hAnsi="Times New Roman" w:cs="Times New Roman"/>
          <w:spacing w:val="5"/>
          <w:sz w:val="24"/>
          <w:szCs w:val="24"/>
          <w:lang w:val="es-ES"/>
        </w:rPr>
        <w:t xml:space="preserve"> </w:t>
      </w:r>
      <w:r w:rsidRPr="00A12720">
        <w:rPr>
          <w:rFonts w:ascii="Times New Roman" w:eastAsia="Arial" w:hAnsi="Times New Roman" w:cs="Times New Roman"/>
          <w:w w:val="99"/>
          <w:sz w:val="24"/>
          <w:szCs w:val="24"/>
          <w:lang w:val="es-ES"/>
        </w:rPr>
        <w:t>de</w:t>
      </w:r>
      <w:r w:rsidRPr="00A12720">
        <w:rPr>
          <w:rFonts w:ascii="Times New Roman" w:eastAsia="Arial" w:hAnsi="Times New Roman" w:cs="Times New Roman"/>
          <w:spacing w:val="5"/>
          <w:sz w:val="24"/>
          <w:szCs w:val="24"/>
          <w:lang w:val="es-ES"/>
        </w:rPr>
        <w:t xml:space="preserve"> </w:t>
      </w:r>
      <w:r w:rsidRPr="00A12720">
        <w:rPr>
          <w:rFonts w:ascii="Times New Roman" w:eastAsia="Arial" w:hAnsi="Times New Roman" w:cs="Times New Roman"/>
          <w:spacing w:val="1"/>
          <w:sz w:val="24"/>
          <w:szCs w:val="24"/>
          <w:lang w:val="es-ES"/>
        </w:rPr>
        <w:t>l</w:t>
      </w:r>
      <w:r w:rsidRPr="00A12720">
        <w:rPr>
          <w:rFonts w:ascii="Times New Roman" w:eastAsia="Arial" w:hAnsi="Times New Roman" w:cs="Times New Roman"/>
          <w:w w:val="99"/>
          <w:sz w:val="24"/>
          <w:szCs w:val="24"/>
          <w:lang w:val="es-ES"/>
        </w:rPr>
        <w:t>a</w:t>
      </w:r>
      <w:r w:rsidRPr="00A12720">
        <w:rPr>
          <w:rFonts w:ascii="Times New Roman" w:eastAsia="Arial" w:hAnsi="Times New Roman" w:cs="Times New Roman"/>
          <w:spacing w:val="5"/>
          <w:sz w:val="24"/>
          <w:szCs w:val="24"/>
          <w:lang w:val="es-ES"/>
        </w:rPr>
        <w:t xml:space="preserve"> </w:t>
      </w:r>
      <w:r w:rsidRPr="00A12720">
        <w:rPr>
          <w:rFonts w:ascii="Times New Roman" w:eastAsia="Arial" w:hAnsi="Times New Roman" w:cs="Times New Roman"/>
          <w:sz w:val="24"/>
          <w:szCs w:val="24"/>
          <w:lang w:val="es-ES"/>
        </w:rPr>
        <w:t>c</w:t>
      </w:r>
      <w:r w:rsidRPr="00A12720">
        <w:rPr>
          <w:rFonts w:ascii="Times New Roman" w:eastAsia="Arial" w:hAnsi="Times New Roman" w:cs="Times New Roman"/>
          <w:w w:val="99"/>
          <w:sz w:val="24"/>
          <w:szCs w:val="24"/>
          <w:lang w:val="es-ES"/>
        </w:rPr>
        <w:t>o</w:t>
      </w:r>
      <w:r w:rsidRPr="00A12720">
        <w:rPr>
          <w:rFonts w:ascii="Times New Roman" w:eastAsia="Arial" w:hAnsi="Times New Roman" w:cs="Times New Roman"/>
          <w:sz w:val="24"/>
          <w:szCs w:val="24"/>
          <w:lang w:val="es-ES"/>
        </w:rPr>
        <w:t>s</w:t>
      </w:r>
      <w:r w:rsidRPr="00A12720">
        <w:rPr>
          <w:rFonts w:ascii="Times New Roman" w:eastAsia="Arial" w:hAnsi="Times New Roman" w:cs="Times New Roman"/>
          <w:w w:val="99"/>
          <w:sz w:val="24"/>
          <w:szCs w:val="24"/>
          <w:lang w:val="es-ES"/>
        </w:rPr>
        <w:t>e</w:t>
      </w:r>
      <w:r w:rsidRPr="00A12720">
        <w:rPr>
          <w:rFonts w:ascii="Times New Roman" w:eastAsia="Arial" w:hAnsi="Times New Roman" w:cs="Times New Roman"/>
          <w:sz w:val="24"/>
          <w:szCs w:val="24"/>
          <w:lang w:val="es-ES"/>
        </w:rPr>
        <w:t>c</w:t>
      </w:r>
      <w:r w:rsidRPr="00A12720">
        <w:rPr>
          <w:rFonts w:ascii="Times New Roman" w:eastAsia="Arial" w:hAnsi="Times New Roman" w:cs="Times New Roman"/>
          <w:w w:val="99"/>
          <w:sz w:val="24"/>
          <w:szCs w:val="24"/>
          <w:lang w:val="es-ES"/>
        </w:rPr>
        <w:t>ha</w:t>
      </w:r>
      <w:r w:rsidRPr="00A12720">
        <w:rPr>
          <w:rFonts w:ascii="Times New Roman" w:eastAsia="Arial" w:hAnsi="Times New Roman" w:cs="Times New Roman"/>
          <w:spacing w:val="6"/>
          <w:sz w:val="24"/>
          <w:szCs w:val="24"/>
          <w:lang w:val="es-ES"/>
        </w:rPr>
        <w:t xml:space="preserve">, las que se mezclaron </w:t>
      </w:r>
      <w:r w:rsidRPr="00A12720">
        <w:rPr>
          <w:rFonts w:ascii="Times New Roman" w:eastAsia="Arial" w:hAnsi="Times New Roman" w:cs="Times New Roman"/>
          <w:sz w:val="24"/>
          <w:szCs w:val="24"/>
          <w:lang w:val="es-ES"/>
        </w:rPr>
        <w:t>h</w:t>
      </w:r>
      <w:r w:rsidRPr="00A12720">
        <w:rPr>
          <w:rFonts w:ascii="Times New Roman" w:eastAsia="Arial" w:hAnsi="Times New Roman" w:cs="Times New Roman"/>
          <w:w w:val="99"/>
          <w:sz w:val="24"/>
          <w:szCs w:val="24"/>
          <w:lang w:val="es-ES"/>
        </w:rPr>
        <w:t>omogénea</w:t>
      </w:r>
      <w:r w:rsidRPr="00A12720">
        <w:rPr>
          <w:rFonts w:ascii="Times New Roman" w:eastAsia="Arial" w:hAnsi="Times New Roman" w:cs="Times New Roman"/>
          <w:sz w:val="24"/>
          <w:szCs w:val="24"/>
          <w:lang w:val="es-ES"/>
        </w:rPr>
        <w:t>m</w:t>
      </w:r>
      <w:r w:rsidRPr="00A12720">
        <w:rPr>
          <w:rFonts w:ascii="Times New Roman" w:eastAsia="Arial" w:hAnsi="Times New Roman" w:cs="Times New Roman"/>
          <w:w w:val="99"/>
          <w:sz w:val="24"/>
          <w:szCs w:val="24"/>
          <w:lang w:val="es-ES"/>
        </w:rPr>
        <w:t>en</w:t>
      </w:r>
      <w:r w:rsidRPr="00A12720">
        <w:rPr>
          <w:rFonts w:ascii="Times New Roman" w:eastAsia="Arial" w:hAnsi="Times New Roman" w:cs="Times New Roman"/>
          <w:sz w:val="24"/>
          <w:szCs w:val="24"/>
          <w:lang w:val="es-ES"/>
        </w:rPr>
        <w:t>t</w:t>
      </w:r>
      <w:r w:rsidRPr="00A12720">
        <w:rPr>
          <w:rFonts w:ascii="Times New Roman" w:eastAsia="Arial" w:hAnsi="Times New Roman" w:cs="Times New Roman"/>
          <w:w w:val="99"/>
          <w:sz w:val="24"/>
          <w:szCs w:val="24"/>
          <w:lang w:val="es-ES"/>
        </w:rPr>
        <w:t>e</w:t>
      </w:r>
      <w:r w:rsidRPr="00A12720">
        <w:rPr>
          <w:rFonts w:ascii="Times New Roman" w:eastAsia="Arial" w:hAnsi="Times New Roman" w:cs="Times New Roman"/>
          <w:sz w:val="24"/>
          <w:szCs w:val="24"/>
          <w:lang w:val="es-ES"/>
        </w:rPr>
        <w:t>. De ellas se</w:t>
      </w:r>
      <w:r w:rsidRPr="00A12720">
        <w:rPr>
          <w:rFonts w:ascii="Times New Roman" w:eastAsia="Arial" w:hAnsi="Times New Roman" w:cs="Times New Roman"/>
          <w:spacing w:val="-2"/>
          <w:sz w:val="24"/>
          <w:szCs w:val="24"/>
          <w:lang w:val="es-ES"/>
        </w:rPr>
        <w:t xml:space="preserve"> </w:t>
      </w:r>
      <w:r w:rsidRPr="00A12720">
        <w:rPr>
          <w:rFonts w:ascii="Times New Roman" w:eastAsia="Arial" w:hAnsi="Times New Roman" w:cs="Times New Roman"/>
          <w:sz w:val="24"/>
          <w:szCs w:val="24"/>
          <w:lang w:val="es-ES"/>
        </w:rPr>
        <w:t>s</w:t>
      </w:r>
      <w:r w:rsidRPr="00A12720">
        <w:rPr>
          <w:rFonts w:ascii="Times New Roman" w:eastAsia="Arial" w:hAnsi="Times New Roman" w:cs="Times New Roman"/>
          <w:w w:val="99"/>
          <w:sz w:val="24"/>
          <w:szCs w:val="24"/>
          <w:lang w:val="es-ES"/>
        </w:rPr>
        <w:t>e</w:t>
      </w:r>
      <w:r w:rsidRPr="00A12720">
        <w:rPr>
          <w:rFonts w:ascii="Times New Roman" w:eastAsia="Arial" w:hAnsi="Times New Roman" w:cs="Times New Roman"/>
          <w:sz w:val="24"/>
          <w:szCs w:val="24"/>
          <w:lang w:val="es-ES"/>
        </w:rPr>
        <w:t>l</w:t>
      </w:r>
      <w:r w:rsidRPr="00A12720">
        <w:rPr>
          <w:rFonts w:ascii="Times New Roman" w:eastAsia="Arial" w:hAnsi="Times New Roman" w:cs="Times New Roman"/>
          <w:w w:val="99"/>
          <w:sz w:val="24"/>
          <w:szCs w:val="24"/>
          <w:lang w:val="es-ES"/>
        </w:rPr>
        <w:t>e</w:t>
      </w:r>
      <w:r w:rsidRPr="00A12720">
        <w:rPr>
          <w:rFonts w:ascii="Times New Roman" w:eastAsia="Arial" w:hAnsi="Times New Roman" w:cs="Times New Roman"/>
          <w:sz w:val="24"/>
          <w:szCs w:val="24"/>
          <w:lang w:val="es-ES"/>
        </w:rPr>
        <w:t>cci</w:t>
      </w:r>
      <w:r w:rsidRPr="00A12720">
        <w:rPr>
          <w:rFonts w:ascii="Times New Roman" w:eastAsia="Arial" w:hAnsi="Times New Roman" w:cs="Times New Roman"/>
          <w:w w:val="99"/>
          <w:sz w:val="24"/>
          <w:szCs w:val="24"/>
          <w:lang w:val="es-ES"/>
        </w:rPr>
        <w:t>ona</w:t>
      </w:r>
      <w:r w:rsidRPr="00A12720">
        <w:rPr>
          <w:rFonts w:ascii="Times New Roman" w:eastAsia="Arial" w:hAnsi="Times New Roman" w:cs="Times New Roman"/>
          <w:sz w:val="24"/>
          <w:szCs w:val="24"/>
          <w:lang w:val="es-ES"/>
        </w:rPr>
        <w:t>r</w:t>
      </w:r>
      <w:r w:rsidRPr="00A12720">
        <w:rPr>
          <w:rFonts w:ascii="Times New Roman" w:eastAsia="Arial" w:hAnsi="Times New Roman" w:cs="Times New Roman"/>
          <w:w w:val="99"/>
          <w:sz w:val="24"/>
          <w:szCs w:val="24"/>
          <w:lang w:val="es-ES"/>
        </w:rPr>
        <w:t>on</w:t>
      </w:r>
      <w:r w:rsidRPr="00A12720">
        <w:rPr>
          <w:rFonts w:ascii="Times New Roman" w:eastAsia="Arial" w:hAnsi="Times New Roman" w:cs="Times New Roman"/>
          <w:spacing w:val="-2"/>
          <w:sz w:val="24"/>
          <w:szCs w:val="24"/>
          <w:lang w:val="es-ES"/>
        </w:rPr>
        <w:t xml:space="preserve"> </w:t>
      </w:r>
      <w:r w:rsidRPr="00A12720">
        <w:rPr>
          <w:rFonts w:ascii="Times New Roman" w:eastAsia="Arial" w:hAnsi="Times New Roman" w:cs="Times New Roman"/>
          <w:w w:val="99"/>
          <w:sz w:val="24"/>
          <w:szCs w:val="24"/>
          <w:lang w:val="es-ES"/>
        </w:rPr>
        <w:t>1</w:t>
      </w:r>
      <w:r w:rsidRPr="00A12720">
        <w:rPr>
          <w:rFonts w:ascii="Times New Roman" w:eastAsia="Arial" w:hAnsi="Times New Roman" w:cs="Times New Roman"/>
          <w:spacing w:val="-2"/>
          <w:sz w:val="24"/>
          <w:szCs w:val="24"/>
          <w:lang w:val="es-ES"/>
        </w:rPr>
        <w:t xml:space="preserve"> </w:t>
      </w:r>
      <w:r w:rsidRPr="00A12720">
        <w:rPr>
          <w:rFonts w:ascii="Times New Roman" w:eastAsia="Arial" w:hAnsi="Times New Roman" w:cs="Times New Roman"/>
          <w:w w:val="99"/>
          <w:sz w:val="24"/>
          <w:szCs w:val="24"/>
          <w:lang w:val="es-ES"/>
        </w:rPr>
        <w:t>000</w:t>
      </w:r>
      <w:r w:rsidRPr="00A12720">
        <w:rPr>
          <w:rFonts w:ascii="Times New Roman" w:eastAsia="Arial" w:hAnsi="Times New Roman" w:cs="Times New Roman"/>
          <w:spacing w:val="-2"/>
          <w:sz w:val="24"/>
          <w:szCs w:val="24"/>
          <w:lang w:val="es-ES"/>
        </w:rPr>
        <w:t xml:space="preserve"> </w:t>
      </w:r>
      <w:r w:rsidRPr="00A12720">
        <w:rPr>
          <w:rFonts w:ascii="Times New Roman" w:eastAsia="Arial" w:hAnsi="Times New Roman" w:cs="Times New Roman"/>
          <w:w w:val="99"/>
          <w:sz w:val="24"/>
          <w:szCs w:val="24"/>
          <w:lang w:val="es-ES"/>
        </w:rPr>
        <w:t>g</w:t>
      </w:r>
      <w:r w:rsidRPr="00A12720">
        <w:rPr>
          <w:rFonts w:ascii="Times New Roman" w:eastAsia="Arial" w:hAnsi="Times New Roman" w:cs="Times New Roman"/>
          <w:sz w:val="24"/>
          <w:szCs w:val="24"/>
          <w:lang w:val="es-ES"/>
        </w:rPr>
        <w:t>r</w:t>
      </w:r>
      <w:r w:rsidRPr="00A12720">
        <w:rPr>
          <w:rFonts w:ascii="Times New Roman" w:eastAsia="Arial" w:hAnsi="Times New Roman" w:cs="Times New Roman"/>
          <w:w w:val="99"/>
          <w:sz w:val="24"/>
          <w:szCs w:val="24"/>
          <w:lang w:val="es-ES"/>
        </w:rPr>
        <w:t>ano</w:t>
      </w:r>
      <w:r w:rsidRPr="00A12720">
        <w:rPr>
          <w:rFonts w:ascii="Times New Roman" w:eastAsia="Arial" w:hAnsi="Times New Roman" w:cs="Times New Roman"/>
          <w:sz w:val="24"/>
          <w:szCs w:val="24"/>
          <w:lang w:val="es-ES"/>
        </w:rPr>
        <w:t>s</w:t>
      </w:r>
      <w:r w:rsidRPr="00A12720">
        <w:rPr>
          <w:rFonts w:ascii="Times New Roman" w:eastAsia="Arial" w:hAnsi="Times New Roman" w:cs="Times New Roman"/>
          <w:spacing w:val="-3"/>
          <w:sz w:val="24"/>
          <w:szCs w:val="24"/>
          <w:lang w:val="es-ES"/>
        </w:rPr>
        <w:t xml:space="preserve"> </w:t>
      </w:r>
      <w:r w:rsidRPr="00A12720">
        <w:rPr>
          <w:rFonts w:ascii="Times New Roman" w:eastAsia="Arial" w:hAnsi="Times New Roman" w:cs="Times New Roman"/>
          <w:sz w:val="24"/>
          <w:szCs w:val="24"/>
          <w:lang w:val="es-ES"/>
        </w:rPr>
        <w:t>ll</w:t>
      </w:r>
      <w:r w:rsidRPr="00A12720">
        <w:rPr>
          <w:rFonts w:ascii="Times New Roman" w:eastAsia="Arial" w:hAnsi="Times New Roman" w:cs="Times New Roman"/>
          <w:w w:val="99"/>
          <w:sz w:val="24"/>
          <w:szCs w:val="24"/>
          <w:lang w:val="es-ES"/>
        </w:rPr>
        <w:t>eno</w:t>
      </w:r>
      <w:r w:rsidRPr="00A12720">
        <w:rPr>
          <w:rFonts w:ascii="Times New Roman" w:eastAsia="Arial" w:hAnsi="Times New Roman" w:cs="Times New Roman"/>
          <w:sz w:val="24"/>
          <w:szCs w:val="24"/>
          <w:lang w:val="es-ES"/>
        </w:rPr>
        <w:t>s, los que s</w:t>
      </w:r>
      <w:r w:rsidRPr="00A12720">
        <w:rPr>
          <w:rFonts w:ascii="Times New Roman" w:eastAsia="Arial" w:hAnsi="Times New Roman" w:cs="Times New Roman"/>
          <w:w w:val="99"/>
          <w:sz w:val="24"/>
          <w:szCs w:val="24"/>
          <w:lang w:val="es-ES"/>
        </w:rPr>
        <w:t>e</w:t>
      </w:r>
      <w:r w:rsidRPr="00A12720">
        <w:rPr>
          <w:rFonts w:ascii="Times New Roman" w:eastAsia="Arial" w:hAnsi="Times New Roman" w:cs="Times New Roman"/>
          <w:spacing w:val="-2"/>
          <w:sz w:val="24"/>
          <w:szCs w:val="24"/>
          <w:lang w:val="es-ES"/>
        </w:rPr>
        <w:t xml:space="preserve"> </w:t>
      </w:r>
      <w:r w:rsidRPr="00A12720">
        <w:rPr>
          <w:rFonts w:ascii="Times New Roman" w:eastAsia="Arial" w:hAnsi="Times New Roman" w:cs="Times New Roman"/>
          <w:w w:val="99"/>
          <w:sz w:val="24"/>
          <w:szCs w:val="24"/>
          <w:lang w:val="es-ES"/>
        </w:rPr>
        <w:t>pe</w:t>
      </w:r>
      <w:r w:rsidRPr="00A12720">
        <w:rPr>
          <w:rFonts w:ascii="Times New Roman" w:eastAsia="Arial" w:hAnsi="Times New Roman" w:cs="Times New Roman"/>
          <w:sz w:val="24"/>
          <w:szCs w:val="24"/>
          <w:lang w:val="es-ES"/>
        </w:rPr>
        <w:t>s</w:t>
      </w:r>
      <w:r w:rsidRPr="00A12720">
        <w:rPr>
          <w:rFonts w:ascii="Times New Roman" w:eastAsia="Arial" w:hAnsi="Times New Roman" w:cs="Times New Roman"/>
          <w:w w:val="99"/>
          <w:sz w:val="24"/>
          <w:szCs w:val="24"/>
          <w:lang w:val="es-ES"/>
        </w:rPr>
        <w:t>aron</w:t>
      </w:r>
      <w:r w:rsidRPr="00A12720">
        <w:rPr>
          <w:rFonts w:ascii="Times New Roman" w:eastAsia="Arial" w:hAnsi="Times New Roman" w:cs="Times New Roman"/>
          <w:sz w:val="24"/>
          <w:szCs w:val="24"/>
          <w:lang w:val="es-ES"/>
        </w:rPr>
        <w:t xml:space="preserve"> </w:t>
      </w:r>
      <w:r w:rsidRPr="00A12720">
        <w:rPr>
          <w:rFonts w:ascii="Times New Roman" w:eastAsia="Arial" w:hAnsi="Times New Roman" w:cs="Times New Roman"/>
          <w:w w:val="99"/>
          <w:sz w:val="24"/>
          <w:szCs w:val="24"/>
          <w:lang w:val="es-ES"/>
        </w:rPr>
        <w:t>e</w:t>
      </w:r>
      <w:r w:rsidRPr="00A12720">
        <w:rPr>
          <w:rFonts w:ascii="Times New Roman" w:eastAsia="Arial" w:hAnsi="Times New Roman" w:cs="Times New Roman"/>
          <w:sz w:val="24"/>
          <w:szCs w:val="24"/>
          <w:lang w:val="es-ES"/>
        </w:rPr>
        <w:t>n u</w:t>
      </w:r>
      <w:r w:rsidRPr="00A12720">
        <w:rPr>
          <w:rFonts w:ascii="Times New Roman" w:eastAsia="Arial" w:hAnsi="Times New Roman" w:cs="Times New Roman"/>
          <w:w w:val="99"/>
          <w:sz w:val="24"/>
          <w:szCs w:val="24"/>
          <w:lang w:val="es-ES"/>
        </w:rPr>
        <w:t>n</w:t>
      </w:r>
      <w:r w:rsidRPr="00A12720">
        <w:rPr>
          <w:rFonts w:ascii="Times New Roman" w:eastAsia="Arial" w:hAnsi="Times New Roman" w:cs="Times New Roman"/>
          <w:sz w:val="24"/>
          <w:szCs w:val="24"/>
          <w:lang w:val="es-ES"/>
        </w:rPr>
        <w:t>a bal</w:t>
      </w:r>
      <w:r w:rsidRPr="00A12720">
        <w:rPr>
          <w:rFonts w:ascii="Times New Roman" w:eastAsia="Arial" w:hAnsi="Times New Roman" w:cs="Times New Roman"/>
          <w:w w:val="99"/>
          <w:sz w:val="24"/>
          <w:szCs w:val="24"/>
          <w:lang w:val="es-ES"/>
        </w:rPr>
        <w:t>an</w:t>
      </w:r>
      <w:r w:rsidRPr="00A12720">
        <w:rPr>
          <w:rFonts w:ascii="Times New Roman" w:eastAsia="Arial" w:hAnsi="Times New Roman" w:cs="Times New Roman"/>
          <w:sz w:val="24"/>
          <w:szCs w:val="24"/>
          <w:lang w:val="es-ES"/>
        </w:rPr>
        <w:t>z</w:t>
      </w:r>
      <w:r w:rsidRPr="00A12720">
        <w:rPr>
          <w:rFonts w:ascii="Times New Roman" w:eastAsia="Arial" w:hAnsi="Times New Roman" w:cs="Times New Roman"/>
          <w:w w:val="99"/>
          <w:sz w:val="24"/>
          <w:szCs w:val="24"/>
          <w:lang w:val="es-ES"/>
        </w:rPr>
        <w:t>a</w:t>
      </w:r>
      <w:r w:rsidRPr="00A12720">
        <w:rPr>
          <w:rFonts w:ascii="Times New Roman" w:eastAsia="Arial" w:hAnsi="Times New Roman" w:cs="Times New Roman"/>
          <w:spacing w:val="1"/>
          <w:sz w:val="24"/>
          <w:szCs w:val="24"/>
          <w:lang w:val="es-ES"/>
        </w:rPr>
        <w:t xml:space="preserve"> </w:t>
      </w:r>
      <w:r w:rsidRPr="00A12720">
        <w:rPr>
          <w:rFonts w:ascii="Times New Roman" w:eastAsia="Arial" w:hAnsi="Times New Roman" w:cs="Times New Roman"/>
          <w:w w:val="99"/>
          <w:sz w:val="24"/>
          <w:szCs w:val="24"/>
          <w:lang w:val="es-ES"/>
        </w:rPr>
        <w:t>ana</w:t>
      </w:r>
      <w:r w:rsidRPr="00A12720">
        <w:rPr>
          <w:rFonts w:ascii="Times New Roman" w:eastAsia="Arial" w:hAnsi="Times New Roman" w:cs="Times New Roman"/>
          <w:sz w:val="24"/>
          <w:szCs w:val="24"/>
          <w:lang w:val="es-ES"/>
        </w:rPr>
        <w:t>lític</w:t>
      </w:r>
      <w:r w:rsidRPr="00A12720">
        <w:rPr>
          <w:rFonts w:ascii="Times New Roman" w:eastAsia="Arial" w:hAnsi="Times New Roman" w:cs="Times New Roman"/>
          <w:w w:val="99"/>
          <w:sz w:val="24"/>
          <w:szCs w:val="24"/>
          <w:lang w:val="es-ES"/>
        </w:rPr>
        <w:t>a</w:t>
      </w:r>
      <w:r w:rsidRPr="00A12720">
        <w:rPr>
          <w:rFonts w:ascii="Times New Roman" w:eastAsia="Arial" w:hAnsi="Times New Roman" w:cs="Times New Roman"/>
          <w:sz w:val="24"/>
          <w:szCs w:val="24"/>
          <w:lang w:val="es-ES"/>
        </w:rPr>
        <w:t xml:space="preserve"> marca Sartorio.</w:t>
      </w:r>
    </w:p>
    <w:p w14:paraId="1AE098A3" w14:textId="5C45DC91" w:rsidR="003618F3" w:rsidRPr="00A12720" w:rsidRDefault="003618F3" w:rsidP="00A12720">
      <w:pPr>
        <w:spacing w:after="120" w:line="360" w:lineRule="auto"/>
        <w:jc w:val="both"/>
        <w:rPr>
          <w:rFonts w:ascii="Times New Roman" w:eastAsiaTheme="majorEastAsia" w:hAnsi="Times New Roman" w:cs="Times New Roman"/>
          <w:b/>
          <w:sz w:val="24"/>
          <w:szCs w:val="24"/>
        </w:rPr>
      </w:pPr>
      <w:bookmarkStart w:id="9" w:name="_Toc219647011"/>
      <w:r w:rsidRPr="00A12720">
        <w:rPr>
          <w:rFonts w:ascii="Times New Roman" w:eastAsiaTheme="majorEastAsia" w:hAnsi="Times New Roman" w:cs="Times New Roman"/>
          <w:b/>
          <w:sz w:val="24"/>
          <w:szCs w:val="24"/>
        </w:rPr>
        <w:t>Rendimiento agrícola (t ha</w:t>
      </w:r>
      <w:r w:rsidRPr="00A12720">
        <w:rPr>
          <w:rFonts w:ascii="Times New Roman" w:eastAsiaTheme="majorEastAsia" w:hAnsi="Times New Roman" w:cs="Times New Roman"/>
          <w:b/>
          <w:sz w:val="24"/>
          <w:szCs w:val="24"/>
          <w:vertAlign w:val="superscript"/>
        </w:rPr>
        <w:t>-1</w:t>
      </w:r>
      <w:r w:rsidRPr="00A12720">
        <w:rPr>
          <w:rFonts w:ascii="Times New Roman" w:eastAsiaTheme="majorEastAsia" w:hAnsi="Times New Roman" w:cs="Times New Roman"/>
          <w:b/>
          <w:sz w:val="24"/>
          <w:szCs w:val="24"/>
        </w:rPr>
        <w:t>)</w:t>
      </w:r>
      <w:bookmarkEnd w:id="9"/>
      <w:r w:rsidR="00A12720">
        <w:rPr>
          <w:rFonts w:ascii="Times New Roman" w:eastAsiaTheme="majorEastAsia" w:hAnsi="Times New Roman" w:cs="Times New Roman"/>
          <w:b/>
          <w:sz w:val="24"/>
          <w:szCs w:val="24"/>
          <w:lang w:val="es-ES"/>
        </w:rPr>
        <w:t xml:space="preserve">: </w:t>
      </w:r>
      <w:r w:rsidRPr="00A12720">
        <w:rPr>
          <w:rFonts w:ascii="Times New Roman" w:eastAsia="Arial" w:hAnsi="Times New Roman" w:cs="Times New Roman"/>
          <w:sz w:val="24"/>
          <w:szCs w:val="24"/>
          <w:lang w:val="es-VE"/>
        </w:rPr>
        <w:t>El</w:t>
      </w:r>
      <w:r w:rsidRPr="00A12720">
        <w:rPr>
          <w:rFonts w:ascii="Times New Roman" w:eastAsia="Arial" w:hAnsi="Times New Roman" w:cs="Times New Roman"/>
          <w:spacing w:val="79"/>
          <w:sz w:val="24"/>
          <w:szCs w:val="24"/>
          <w:lang w:val="es-VE"/>
        </w:rPr>
        <w:t xml:space="preserve"> </w:t>
      </w:r>
      <w:r w:rsidRPr="00A12720">
        <w:rPr>
          <w:rFonts w:ascii="Times New Roman" w:eastAsia="Arial" w:hAnsi="Times New Roman" w:cs="Times New Roman"/>
          <w:sz w:val="24"/>
          <w:szCs w:val="24"/>
          <w:lang w:val="es-VE"/>
        </w:rPr>
        <w:t>rendimiento</w:t>
      </w:r>
      <w:r w:rsidRPr="00A12720">
        <w:rPr>
          <w:rFonts w:ascii="Times New Roman" w:eastAsia="Arial" w:hAnsi="Times New Roman" w:cs="Times New Roman"/>
          <w:spacing w:val="79"/>
          <w:sz w:val="24"/>
          <w:szCs w:val="24"/>
          <w:lang w:val="es-VE"/>
        </w:rPr>
        <w:t xml:space="preserve"> </w:t>
      </w:r>
      <w:r w:rsidRPr="00A12720">
        <w:rPr>
          <w:rFonts w:ascii="Times New Roman" w:eastAsia="Arial" w:hAnsi="Times New Roman" w:cs="Times New Roman"/>
          <w:sz w:val="24"/>
          <w:szCs w:val="24"/>
          <w:lang w:val="es-VE"/>
        </w:rPr>
        <w:t>se</w:t>
      </w:r>
      <w:r w:rsidRPr="00A12720">
        <w:rPr>
          <w:rFonts w:ascii="Times New Roman" w:eastAsia="Arial" w:hAnsi="Times New Roman" w:cs="Times New Roman"/>
          <w:spacing w:val="79"/>
          <w:sz w:val="24"/>
          <w:szCs w:val="24"/>
          <w:lang w:val="es-VE"/>
        </w:rPr>
        <w:t xml:space="preserve"> </w:t>
      </w:r>
      <w:r w:rsidRPr="00A12720">
        <w:rPr>
          <w:rFonts w:ascii="Times New Roman" w:eastAsia="Arial" w:hAnsi="Times New Roman" w:cs="Times New Roman"/>
          <w:sz w:val="24"/>
          <w:szCs w:val="24"/>
          <w:lang w:val="es-VE"/>
        </w:rPr>
        <w:t>determinó</w:t>
      </w:r>
      <w:r w:rsidRPr="00A12720">
        <w:rPr>
          <w:rFonts w:ascii="Times New Roman" w:eastAsia="Arial" w:hAnsi="Times New Roman" w:cs="Times New Roman"/>
          <w:spacing w:val="80"/>
          <w:sz w:val="24"/>
          <w:szCs w:val="24"/>
          <w:lang w:val="es-VE"/>
        </w:rPr>
        <w:t xml:space="preserve"> </w:t>
      </w:r>
      <w:r w:rsidRPr="00A12720">
        <w:rPr>
          <w:rFonts w:ascii="Times New Roman" w:eastAsia="Arial" w:hAnsi="Times New Roman" w:cs="Times New Roman"/>
          <w:sz w:val="24"/>
          <w:szCs w:val="24"/>
          <w:lang w:val="es-VE"/>
        </w:rPr>
        <w:t>por</w:t>
      </w:r>
      <w:r w:rsidRPr="00A12720">
        <w:rPr>
          <w:rFonts w:ascii="Times New Roman" w:eastAsia="Arial" w:hAnsi="Times New Roman" w:cs="Times New Roman"/>
          <w:spacing w:val="80"/>
          <w:sz w:val="24"/>
          <w:szCs w:val="24"/>
          <w:lang w:val="es-VE"/>
        </w:rPr>
        <w:t xml:space="preserve"> </w:t>
      </w:r>
      <w:r w:rsidRPr="00A12720">
        <w:rPr>
          <w:rFonts w:ascii="Times New Roman" w:eastAsia="Arial" w:hAnsi="Times New Roman" w:cs="Times New Roman"/>
          <w:sz w:val="24"/>
          <w:szCs w:val="24"/>
          <w:lang w:val="es-VE"/>
        </w:rPr>
        <w:t>el</w:t>
      </w:r>
      <w:r w:rsidRPr="00A12720">
        <w:rPr>
          <w:rFonts w:ascii="Times New Roman" w:eastAsia="Arial" w:hAnsi="Times New Roman" w:cs="Times New Roman"/>
          <w:spacing w:val="80"/>
          <w:sz w:val="24"/>
          <w:szCs w:val="24"/>
          <w:lang w:val="es-VE"/>
        </w:rPr>
        <w:t xml:space="preserve"> </w:t>
      </w:r>
      <w:r w:rsidRPr="00A12720">
        <w:rPr>
          <w:rFonts w:ascii="Times New Roman" w:eastAsia="Arial" w:hAnsi="Times New Roman" w:cs="Times New Roman"/>
          <w:sz w:val="24"/>
          <w:szCs w:val="24"/>
          <w:lang w:val="es-VE"/>
        </w:rPr>
        <w:t>peso</w:t>
      </w:r>
      <w:r w:rsidRPr="00A12720">
        <w:rPr>
          <w:rFonts w:ascii="Times New Roman" w:eastAsia="Arial" w:hAnsi="Times New Roman" w:cs="Times New Roman"/>
          <w:spacing w:val="80"/>
          <w:sz w:val="24"/>
          <w:szCs w:val="24"/>
          <w:lang w:val="es-VE"/>
        </w:rPr>
        <w:t xml:space="preserve"> </w:t>
      </w:r>
      <w:r w:rsidRPr="00A12720">
        <w:rPr>
          <w:rFonts w:ascii="Times New Roman" w:eastAsia="Arial" w:hAnsi="Times New Roman" w:cs="Times New Roman"/>
          <w:sz w:val="24"/>
          <w:szCs w:val="24"/>
          <w:lang w:val="es-VE"/>
        </w:rPr>
        <w:t>de</w:t>
      </w:r>
      <w:r w:rsidRPr="00A12720">
        <w:rPr>
          <w:rFonts w:ascii="Times New Roman" w:eastAsia="Arial" w:hAnsi="Times New Roman" w:cs="Times New Roman"/>
          <w:spacing w:val="80"/>
          <w:sz w:val="24"/>
          <w:szCs w:val="24"/>
          <w:lang w:val="es-VE"/>
        </w:rPr>
        <w:t xml:space="preserve"> </w:t>
      </w:r>
      <w:r w:rsidRPr="00A12720">
        <w:rPr>
          <w:rFonts w:ascii="Times New Roman" w:eastAsia="Arial" w:hAnsi="Times New Roman" w:cs="Times New Roman"/>
          <w:sz w:val="24"/>
          <w:szCs w:val="24"/>
          <w:lang w:val="es-VE"/>
        </w:rPr>
        <w:t>los</w:t>
      </w:r>
      <w:r w:rsidRPr="00A12720">
        <w:rPr>
          <w:rFonts w:ascii="Times New Roman" w:eastAsia="Arial" w:hAnsi="Times New Roman" w:cs="Times New Roman"/>
          <w:spacing w:val="80"/>
          <w:sz w:val="24"/>
          <w:szCs w:val="24"/>
          <w:lang w:val="es-VE"/>
        </w:rPr>
        <w:t xml:space="preserve"> </w:t>
      </w:r>
      <w:r w:rsidRPr="00A12720">
        <w:rPr>
          <w:rFonts w:ascii="Times New Roman" w:eastAsia="Arial" w:hAnsi="Times New Roman" w:cs="Times New Roman"/>
          <w:sz w:val="24"/>
          <w:szCs w:val="24"/>
          <w:lang w:val="es-VE"/>
        </w:rPr>
        <w:t>granos,</w:t>
      </w:r>
      <w:r w:rsidRPr="00A12720">
        <w:rPr>
          <w:rFonts w:ascii="Times New Roman" w:eastAsia="Arial" w:hAnsi="Times New Roman" w:cs="Times New Roman"/>
          <w:spacing w:val="79"/>
          <w:sz w:val="24"/>
          <w:szCs w:val="24"/>
          <w:lang w:val="es-VE"/>
        </w:rPr>
        <w:t xml:space="preserve"> </w:t>
      </w:r>
      <w:r w:rsidRPr="00A12720">
        <w:rPr>
          <w:rFonts w:ascii="Times New Roman" w:eastAsia="Arial" w:hAnsi="Times New Roman" w:cs="Times New Roman"/>
          <w:sz w:val="24"/>
          <w:szCs w:val="24"/>
          <w:lang w:val="es-VE"/>
        </w:rPr>
        <w:t xml:space="preserve">provenientes </w:t>
      </w:r>
      <w:r w:rsidRPr="00A12720">
        <w:rPr>
          <w:rFonts w:ascii="Times New Roman" w:eastAsia="Arial" w:hAnsi="Times New Roman" w:cs="Times New Roman"/>
          <w:sz w:val="24"/>
          <w:szCs w:val="24"/>
          <w:lang w:val="es-ES"/>
        </w:rPr>
        <w:t>de</w:t>
      </w:r>
      <w:r w:rsidRPr="00A12720">
        <w:rPr>
          <w:rFonts w:ascii="Times New Roman" w:eastAsia="Arial" w:hAnsi="Times New Roman" w:cs="Times New Roman"/>
          <w:spacing w:val="79"/>
          <w:sz w:val="24"/>
          <w:szCs w:val="24"/>
          <w:lang w:val="es-ES"/>
        </w:rPr>
        <w:t xml:space="preserve"> </w:t>
      </w:r>
      <w:r w:rsidRPr="00A12720">
        <w:rPr>
          <w:rFonts w:ascii="Times New Roman" w:eastAsia="Arial" w:hAnsi="Times New Roman" w:cs="Times New Roman"/>
          <w:sz w:val="24"/>
          <w:szCs w:val="24"/>
          <w:lang w:val="es-ES"/>
        </w:rPr>
        <w:t>cada</w:t>
      </w:r>
      <w:r w:rsidRPr="00A12720">
        <w:rPr>
          <w:rFonts w:ascii="Times New Roman" w:eastAsia="Arial" w:hAnsi="Times New Roman" w:cs="Times New Roman"/>
          <w:spacing w:val="79"/>
          <w:sz w:val="24"/>
          <w:szCs w:val="24"/>
          <w:lang w:val="es-ES"/>
        </w:rPr>
        <w:t xml:space="preserve"> </w:t>
      </w:r>
      <w:r w:rsidRPr="00A12720">
        <w:rPr>
          <w:rFonts w:ascii="Times New Roman" w:eastAsia="Arial" w:hAnsi="Times New Roman" w:cs="Times New Roman"/>
          <w:sz w:val="24"/>
          <w:szCs w:val="24"/>
          <w:lang w:val="es-ES"/>
        </w:rPr>
        <w:t>parcela experimental,</w:t>
      </w:r>
      <w:r w:rsidRPr="00A12720">
        <w:rPr>
          <w:rFonts w:ascii="Times New Roman" w:eastAsia="Arial" w:hAnsi="Times New Roman" w:cs="Times New Roman"/>
          <w:spacing w:val="59"/>
          <w:sz w:val="24"/>
          <w:szCs w:val="24"/>
          <w:lang w:val="es-ES"/>
        </w:rPr>
        <w:t xml:space="preserve"> </w:t>
      </w:r>
      <w:r w:rsidRPr="00A12720">
        <w:rPr>
          <w:rFonts w:ascii="Times New Roman" w:eastAsia="Arial" w:hAnsi="Times New Roman" w:cs="Times New Roman"/>
          <w:sz w:val="24"/>
          <w:szCs w:val="24"/>
          <w:lang w:val="es-ES"/>
        </w:rPr>
        <w:t>ajustado</w:t>
      </w:r>
      <w:r w:rsidRPr="00A12720">
        <w:rPr>
          <w:rFonts w:ascii="Times New Roman" w:eastAsia="Arial" w:hAnsi="Times New Roman" w:cs="Times New Roman"/>
          <w:spacing w:val="60"/>
          <w:sz w:val="24"/>
          <w:szCs w:val="24"/>
          <w:lang w:val="es-ES"/>
        </w:rPr>
        <w:t xml:space="preserve"> </w:t>
      </w:r>
      <w:r w:rsidRPr="00A12720">
        <w:rPr>
          <w:rFonts w:ascii="Times New Roman" w:eastAsia="Arial" w:hAnsi="Times New Roman" w:cs="Times New Roman"/>
          <w:sz w:val="24"/>
          <w:szCs w:val="24"/>
          <w:lang w:val="es-ES"/>
        </w:rPr>
        <w:t>al</w:t>
      </w:r>
      <w:r w:rsidRPr="00A12720">
        <w:rPr>
          <w:rFonts w:ascii="Times New Roman" w:eastAsia="Arial" w:hAnsi="Times New Roman" w:cs="Times New Roman"/>
          <w:spacing w:val="60"/>
          <w:sz w:val="24"/>
          <w:szCs w:val="24"/>
          <w:lang w:val="es-ES"/>
        </w:rPr>
        <w:t xml:space="preserve"> </w:t>
      </w:r>
      <w:r w:rsidRPr="00A12720">
        <w:rPr>
          <w:rFonts w:ascii="Times New Roman" w:eastAsia="Arial" w:hAnsi="Times New Roman" w:cs="Times New Roman"/>
          <w:sz w:val="24"/>
          <w:szCs w:val="24"/>
          <w:lang w:val="es-ES"/>
        </w:rPr>
        <w:t>14</w:t>
      </w:r>
      <w:r w:rsidRPr="00A12720">
        <w:rPr>
          <w:rFonts w:ascii="Times New Roman" w:eastAsia="Arial" w:hAnsi="Times New Roman" w:cs="Times New Roman"/>
          <w:spacing w:val="60"/>
          <w:sz w:val="24"/>
          <w:szCs w:val="24"/>
          <w:lang w:val="es-ES"/>
        </w:rPr>
        <w:t xml:space="preserve"> </w:t>
      </w:r>
      <w:r w:rsidRPr="00A12720">
        <w:rPr>
          <w:rFonts w:ascii="Times New Roman" w:eastAsia="Arial" w:hAnsi="Times New Roman" w:cs="Times New Roman"/>
          <w:spacing w:val="1"/>
          <w:sz w:val="24"/>
          <w:szCs w:val="24"/>
          <w:lang w:val="es-ES"/>
        </w:rPr>
        <w:t>%</w:t>
      </w:r>
      <w:r w:rsidRPr="00A12720">
        <w:rPr>
          <w:rFonts w:ascii="Times New Roman" w:eastAsia="Arial" w:hAnsi="Times New Roman" w:cs="Times New Roman"/>
          <w:spacing w:val="59"/>
          <w:sz w:val="24"/>
          <w:szCs w:val="24"/>
          <w:lang w:val="es-ES"/>
        </w:rPr>
        <w:t xml:space="preserve"> </w:t>
      </w:r>
      <w:r w:rsidRPr="00A12720">
        <w:rPr>
          <w:rFonts w:ascii="Times New Roman" w:eastAsia="Arial" w:hAnsi="Times New Roman" w:cs="Times New Roman"/>
          <w:sz w:val="24"/>
          <w:szCs w:val="24"/>
          <w:lang w:val="es-ES"/>
        </w:rPr>
        <w:t>de</w:t>
      </w:r>
      <w:r w:rsidRPr="00A12720">
        <w:rPr>
          <w:rFonts w:ascii="Times New Roman" w:eastAsia="Arial" w:hAnsi="Times New Roman" w:cs="Times New Roman"/>
          <w:spacing w:val="59"/>
          <w:sz w:val="24"/>
          <w:szCs w:val="24"/>
          <w:lang w:val="es-ES"/>
        </w:rPr>
        <w:t xml:space="preserve"> </w:t>
      </w:r>
      <w:r w:rsidRPr="00A12720">
        <w:rPr>
          <w:rFonts w:ascii="Times New Roman" w:eastAsia="Arial" w:hAnsi="Times New Roman" w:cs="Times New Roman"/>
          <w:sz w:val="24"/>
          <w:szCs w:val="24"/>
          <w:lang w:val="es-ES"/>
        </w:rPr>
        <w:t>humedad</w:t>
      </w:r>
      <w:r w:rsidRPr="00A12720">
        <w:rPr>
          <w:rFonts w:ascii="Times New Roman" w:eastAsia="Arial" w:hAnsi="Times New Roman" w:cs="Times New Roman"/>
          <w:spacing w:val="59"/>
          <w:sz w:val="24"/>
          <w:szCs w:val="24"/>
          <w:lang w:val="es-ES"/>
        </w:rPr>
        <w:t xml:space="preserve"> </w:t>
      </w:r>
      <w:r w:rsidRPr="00A12720">
        <w:rPr>
          <w:rFonts w:ascii="Times New Roman" w:eastAsia="Arial" w:hAnsi="Times New Roman" w:cs="Times New Roman"/>
          <w:spacing w:val="1"/>
          <w:sz w:val="24"/>
          <w:szCs w:val="24"/>
          <w:lang w:val="es-ES"/>
        </w:rPr>
        <w:t>y</w:t>
      </w:r>
      <w:r w:rsidRPr="00A12720">
        <w:rPr>
          <w:rFonts w:ascii="Times New Roman" w:eastAsia="Arial" w:hAnsi="Times New Roman" w:cs="Times New Roman"/>
          <w:spacing w:val="59"/>
          <w:sz w:val="24"/>
          <w:szCs w:val="24"/>
          <w:lang w:val="es-ES"/>
        </w:rPr>
        <w:t xml:space="preserve"> </w:t>
      </w:r>
      <w:r w:rsidRPr="00A12720">
        <w:rPr>
          <w:rFonts w:ascii="Times New Roman" w:eastAsia="Arial" w:hAnsi="Times New Roman" w:cs="Times New Roman"/>
          <w:sz w:val="24"/>
          <w:szCs w:val="24"/>
          <w:lang w:val="es-ES"/>
        </w:rPr>
        <w:t>transformados</w:t>
      </w:r>
      <w:r w:rsidRPr="00A12720">
        <w:rPr>
          <w:rFonts w:ascii="Times New Roman" w:eastAsia="Arial" w:hAnsi="Times New Roman" w:cs="Times New Roman"/>
          <w:spacing w:val="59"/>
          <w:sz w:val="24"/>
          <w:szCs w:val="24"/>
          <w:lang w:val="es-ES"/>
        </w:rPr>
        <w:t xml:space="preserve"> </w:t>
      </w:r>
      <w:r w:rsidRPr="00A12720">
        <w:rPr>
          <w:rFonts w:ascii="Times New Roman" w:eastAsia="Arial" w:hAnsi="Times New Roman" w:cs="Times New Roman"/>
          <w:spacing w:val="1"/>
          <w:sz w:val="24"/>
          <w:szCs w:val="24"/>
          <w:lang w:val="es-ES"/>
        </w:rPr>
        <w:t>a</w:t>
      </w:r>
      <w:r w:rsidRPr="00A12720">
        <w:rPr>
          <w:rFonts w:ascii="Times New Roman" w:eastAsia="Arial" w:hAnsi="Times New Roman" w:cs="Times New Roman"/>
          <w:spacing w:val="59"/>
          <w:sz w:val="24"/>
          <w:szCs w:val="24"/>
          <w:lang w:val="es-ES"/>
        </w:rPr>
        <w:t xml:space="preserve"> </w:t>
      </w:r>
      <w:r w:rsidRPr="00A12720">
        <w:rPr>
          <w:rFonts w:ascii="Times New Roman" w:eastAsia="Arial" w:hAnsi="Times New Roman" w:cs="Times New Roman"/>
          <w:sz w:val="24"/>
          <w:szCs w:val="24"/>
          <w:lang w:val="es-ES"/>
        </w:rPr>
        <w:t>kilogramos</w:t>
      </w:r>
      <w:r w:rsidRPr="00A12720">
        <w:rPr>
          <w:rFonts w:ascii="Times New Roman" w:eastAsia="Arial" w:hAnsi="Times New Roman" w:cs="Times New Roman"/>
          <w:spacing w:val="59"/>
          <w:sz w:val="24"/>
          <w:szCs w:val="24"/>
          <w:lang w:val="es-ES"/>
        </w:rPr>
        <w:t xml:space="preserve"> </w:t>
      </w:r>
      <w:r w:rsidRPr="00A12720">
        <w:rPr>
          <w:rFonts w:ascii="Times New Roman" w:eastAsia="Arial" w:hAnsi="Times New Roman" w:cs="Times New Roman"/>
          <w:sz w:val="24"/>
          <w:szCs w:val="24"/>
          <w:lang w:val="es-ES"/>
        </w:rPr>
        <w:t>por</w:t>
      </w:r>
      <w:r w:rsidRPr="00A12720">
        <w:rPr>
          <w:rFonts w:ascii="Times New Roman" w:eastAsia="Arial" w:hAnsi="Times New Roman" w:cs="Times New Roman"/>
          <w:spacing w:val="59"/>
          <w:sz w:val="24"/>
          <w:szCs w:val="24"/>
          <w:lang w:val="es-ES"/>
        </w:rPr>
        <w:t xml:space="preserve"> </w:t>
      </w:r>
      <w:r w:rsidRPr="00A12720">
        <w:rPr>
          <w:rFonts w:ascii="Times New Roman" w:eastAsia="Arial" w:hAnsi="Times New Roman" w:cs="Times New Roman"/>
          <w:sz w:val="24"/>
          <w:szCs w:val="24"/>
          <w:lang w:val="es-ES"/>
        </w:rPr>
        <w:t>hectárea, mediante la siguiente f</w:t>
      </w:r>
      <w:r w:rsidRPr="00A12720">
        <w:rPr>
          <w:rFonts w:ascii="Times New Roman" w:eastAsia="Arial" w:hAnsi="Times New Roman" w:cs="Times New Roman"/>
          <w:spacing w:val="-1"/>
          <w:sz w:val="24"/>
          <w:szCs w:val="24"/>
          <w:lang w:val="es-ES"/>
        </w:rPr>
        <w:t>ó</w:t>
      </w:r>
      <w:r w:rsidRPr="00A12720">
        <w:rPr>
          <w:rFonts w:ascii="Times New Roman" w:eastAsia="Arial" w:hAnsi="Times New Roman" w:cs="Times New Roman"/>
          <w:sz w:val="24"/>
          <w:szCs w:val="24"/>
          <w:lang w:val="es-ES"/>
        </w:rPr>
        <w:t>rmula:</w:t>
      </w:r>
    </w:p>
    <w:p w14:paraId="354C73AA" w14:textId="77777777" w:rsidR="003618F3" w:rsidRPr="00A12720" w:rsidRDefault="003618F3" w:rsidP="00A12720">
      <w:pPr>
        <w:spacing w:after="120" w:line="360" w:lineRule="auto"/>
        <w:jc w:val="both"/>
        <w:rPr>
          <w:rFonts w:ascii="Times New Roman" w:eastAsia="Arial" w:hAnsi="Times New Roman" w:cs="Times New Roman"/>
          <w:sz w:val="24"/>
          <w:szCs w:val="24"/>
          <w:lang w:val="es-ES"/>
        </w:rPr>
      </w:pPr>
      <w:r w:rsidRPr="00A12720">
        <w:rPr>
          <w:rFonts w:ascii="Times New Roman" w:eastAsia="Arial" w:hAnsi="Times New Roman" w:cs="Times New Roman"/>
          <w:sz w:val="24"/>
          <w:szCs w:val="24"/>
          <w:lang w:val="es-ES"/>
        </w:rPr>
        <w:lastRenderedPageBreak/>
        <w:t>Pu=</w:t>
      </w:r>
      <w:proofErr w:type="spellStart"/>
      <w:r w:rsidRPr="00A12720">
        <w:rPr>
          <w:rFonts w:ascii="Times New Roman" w:eastAsia="Arial" w:hAnsi="Times New Roman" w:cs="Times New Roman"/>
          <w:sz w:val="24"/>
          <w:szCs w:val="24"/>
          <w:lang w:val="es-ES"/>
        </w:rPr>
        <w:t>Pa</w:t>
      </w:r>
      <w:proofErr w:type="spellEnd"/>
      <w:r w:rsidRPr="00A12720">
        <w:rPr>
          <w:rFonts w:ascii="Times New Roman" w:eastAsia="Arial" w:hAnsi="Times New Roman" w:cs="Times New Roman"/>
          <w:sz w:val="24"/>
          <w:szCs w:val="24"/>
          <w:lang w:val="es-ES"/>
        </w:rPr>
        <w:t xml:space="preserve"> (100 x </w:t>
      </w:r>
      <w:proofErr w:type="gramStart"/>
      <w:r w:rsidRPr="00A12720">
        <w:rPr>
          <w:rFonts w:ascii="Times New Roman" w:eastAsia="Arial" w:hAnsi="Times New Roman" w:cs="Times New Roman"/>
          <w:sz w:val="24"/>
          <w:szCs w:val="24"/>
          <w:lang w:val="es-ES"/>
        </w:rPr>
        <w:t>Pu)/</w:t>
      </w:r>
      <w:proofErr w:type="gramEnd"/>
      <w:r w:rsidRPr="00A12720">
        <w:rPr>
          <w:rFonts w:ascii="Times New Roman" w:eastAsia="Arial" w:hAnsi="Times New Roman" w:cs="Times New Roman"/>
          <w:sz w:val="24"/>
          <w:szCs w:val="24"/>
          <w:lang w:val="es-ES"/>
        </w:rPr>
        <w:t>100-Hd</w:t>
      </w:r>
    </w:p>
    <w:p w14:paraId="50FE216A" w14:textId="77777777" w:rsidR="003618F3" w:rsidRPr="00A12720" w:rsidRDefault="003618F3" w:rsidP="00A12720">
      <w:pPr>
        <w:spacing w:after="120" w:line="360" w:lineRule="auto"/>
        <w:jc w:val="both"/>
        <w:rPr>
          <w:rFonts w:ascii="Times New Roman" w:eastAsia="Arial" w:hAnsi="Times New Roman" w:cs="Times New Roman"/>
          <w:sz w:val="24"/>
          <w:szCs w:val="24"/>
          <w:lang w:val="es-ES"/>
        </w:rPr>
      </w:pPr>
      <w:r w:rsidRPr="00A12720">
        <w:rPr>
          <w:rFonts w:ascii="Times New Roman" w:eastAsia="Arial" w:hAnsi="Times New Roman" w:cs="Times New Roman"/>
          <w:sz w:val="24"/>
          <w:szCs w:val="24"/>
          <w:lang w:val="es-ES"/>
        </w:rPr>
        <w:t>Dónde:</w:t>
      </w:r>
    </w:p>
    <w:p w14:paraId="4F482330" w14:textId="09A153B8" w:rsidR="003618F3" w:rsidRPr="00A12720" w:rsidRDefault="003618F3" w:rsidP="00A12720">
      <w:pPr>
        <w:spacing w:after="120" w:line="360" w:lineRule="auto"/>
        <w:jc w:val="both"/>
        <w:rPr>
          <w:rFonts w:ascii="Times New Roman" w:eastAsia="Arial" w:hAnsi="Times New Roman" w:cs="Times New Roman"/>
          <w:sz w:val="24"/>
          <w:szCs w:val="24"/>
          <w:lang w:val="es-ES"/>
        </w:rPr>
      </w:pPr>
      <w:r w:rsidRPr="00A12720">
        <w:rPr>
          <w:rFonts w:ascii="Times New Roman" w:eastAsia="Arial" w:hAnsi="Times New Roman" w:cs="Times New Roman"/>
          <w:sz w:val="24"/>
          <w:szCs w:val="24"/>
          <w:lang w:val="es-ES"/>
        </w:rPr>
        <w:t>Pu= peso uniformado</w:t>
      </w:r>
      <w:r w:rsidR="00A12720">
        <w:rPr>
          <w:rFonts w:ascii="Times New Roman" w:eastAsia="Arial" w:hAnsi="Times New Roman" w:cs="Times New Roman"/>
          <w:sz w:val="24"/>
          <w:szCs w:val="24"/>
          <w:lang w:val="es-ES"/>
        </w:rPr>
        <w:t xml:space="preserve">, </w:t>
      </w:r>
      <w:proofErr w:type="spellStart"/>
      <w:r w:rsidRPr="00A12720">
        <w:rPr>
          <w:rFonts w:ascii="Times New Roman" w:eastAsia="Arial" w:hAnsi="Times New Roman" w:cs="Times New Roman"/>
          <w:sz w:val="24"/>
          <w:szCs w:val="24"/>
          <w:lang w:val="es-ES"/>
        </w:rPr>
        <w:t>Pa</w:t>
      </w:r>
      <w:proofErr w:type="spellEnd"/>
      <w:r w:rsidRPr="00A12720">
        <w:rPr>
          <w:rFonts w:ascii="Times New Roman" w:eastAsia="Arial" w:hAnsi="Times New Roman" w:cs="Times New Roman"/>
          <w:sz w:val="24"/>
          <w:szCs w:val="24"/>
          <w:lang w:val="es-ES"/>
        </w:rPr>
        <w:t>= peso actual</w:t>
      </w:r>
      <w:r w:rsidR="00A12720">
        <w:rPr>
          <w:rFonts w:ascii="Times New Roman" w:eastAsia="Arial" w:hAnsi="Times New Roman" w:cs="Times New Roman"/>
          <w:sz w:val="24"/>
          <w:szCs w:val="24"/>
          <w:lang w:val="es-ES"/>
        </w:rPr>
        <w:t xml:space="preserve">, </w:t>
      </w:r>
      <w:r w:rsidRPr="00A12720">
        <w:rPr>
          <w:rFonts w:ascii="Times New Roman" w:eastAsia="Arial" w:hAnsi="Times New Roman" w:cs="Times New Roman"/>
          <w:sz w:val="24"/>
          <w:szCs w:val="24"/>
          <w:lang w:val="es-ES"/>
        </w:rPr>
        <w:t>Ha=humedad actual</w:t>
      </w:r>
      <w:r w:rsidR="00A12720">
        <w:rPr>
          <w:rFonts w:ascii="Times New Roman" w:eastAsia="Arial" w:hAnsi="Times New Roman" w:cs="Times New Roman"/>
          <w:sz w:val="24"/>
          <w:szCs w:val="24"/>
          <w:lang w:val="es-ES"/>
        </w:rPr>
        <w:t xml:space="preserve"> y </w:t>
      </w:r>
      <w:proofErr w:type="spellStart"/>
      <w:r w:rsidRPr="00A12720">
        <w:rPr>
          <w:rFonts w:ascii="Times New Roman" w:eastAsia="Arial" w:hAnsi="Times New Roman" w:cs="Times New Roman"/>
          <w:sz w:val="24"/>
          <w:szCs w:val="24"/>
          <w:lang w:val="es-ES"/>
        </w:rPr>
        <w:t>Hd</w:t>
      </w:r>
      <w:proofErr w:type="spellEnd"/>
      <w:r w:rsidRPr="00A12720">
        <w:rPr>
          <w:rFonts w:ascii="Times New Roman" w:eastAsia="Arial" w:hAnsi="Times New Roman" w:cs="Times New Roman"/>
          <w:sz w:val="24"/>
          <w:szCs w:val="24"/>
          <w:lang w:val="es-ES"/>
        </w:rPr>
        <w:t>=humedad deseada</w:t>
      </w:r>
    </w:p>
    <w:p w14:paraId="081D3F3F" w14:textId="77777777" w:rsidR="003618F3" w:rsidRPr="00A12720" w:rsidRDefault="003618F3" w:rsidP="00A12720">
      <w:pPr>
        <w:spacing w:after="120" w:line="360" w:lineRule="auto"/>
        <w:jc w:val="both"/>
        <w:rPr>
          <w:rFonts w:ascii="Times New Roman" w:hAnsi="Times New Roman" w:cs="Times New Roman"/>
          <w:sz w:val="24"/>
          <w:szCs w:val="24"/>
        </w:rPr>
      </w:pPr>
      <w:r w:rsidRPr="00A12720">
        <w:rPr>
          <w:rFonts w:ascii="Times New Roman" w:hAnsi="Times New Roman" w:cs="Times New Roman"/>
          <w:sz w:val="24"/>
          <w:szCs w:val="24"/>
        </w:rPr>
        <w:t>Los datos de todas las variables evaluadas se comprobaron sí se ajustaban o no a una distribución normal a través de la prueba de Shapiro-Wilk modificada. Los resultados arrojaron un valor de p en todos los casos mayor de 0,05 e indica que se ajustan a una distribución normal por lo que para la determinación de la existencia o no de diferencias significativas entre ambos tratamientos (con Humina y sin Humina) se utilizí la prueba t de student con el ajuste de Satterthwaite para el caso de que las varianzas de ambos tratamientos fueran heterogéneas.</w:t>
      </w:r>
    </w:p>
    <w:p w14:paraId="33814640" w14:textId="77777777" w:rsidR="003618F3" w:rsidRPr="00A12720" w:rsidRDefault="003618F3" w:rsidP="00A12720">
      <w:pPr>
        <w:spacing w:after="120" w:line="360" w:lineRule="auto"/>
        <w:jc w:val="both"/>
        <w:rPr>
          <w:rFonts w:ascii="Times New Roman" w:hAnsi="Times New Roman" w:cs="Times New Roman"/>
          <w:sz w:val="24"/>
          <w:szCs w:val="24"/>
        </w:rPr>
      </w:pPr>
      <w:r w:rsidRPr="00A12720">
        <w:rPr>
          <w:rFonts w:ascii="Times New Roman" w:hAnsi="Times New Roman" w:cs="Times New Roman"/>
          <w:sz w:val="24"/>
          <w:szCs w:val="24"/>
        </w:rPr>
        <w:t>Se realizó un análisis de regresión múltiple para evaluar la relación entre el rendimiento agrícola y cuatro componentes del rendimiento (granos llenos por panícula, granos vanos por panícula, panículas por metro, y masade 1000 granos) en dos tratamientos: con Humina y sin Humina. Los estadísticos del análisis de regresión lineal múltiple determinaron fueron el coeficiente de determinación (R</w:t>
      </w:r>
      <w:r w:rsidRPr="00A12720">
        <w:rPr>
          <w:rFonts w:ascii="Times New Roman" w:hAnsi="Times New Roman" w:cs="Times New Roman"/>
          <w:sz w:val="24"/>
          <w:szCs w:val="24"/>
          <w:vertAlign w:val="superscript"/>
        </w:rPr>
        <w:t>2</w:t>
      </w:r>
      <w:r w:rsidRPr="00A12720">
        <w:rPr>
          <w:rFonts w:ascii="Times New Roman" w:hAnsi="Times New Roman" w:cs="Times New Roman"/>
          <w:sz w:val="24"/>
          <w:szCs w:val="24"/>
        </w:rPr>
        <w:t xml:space="preserve">) normal y ajustado, raíz del error cuadrático medio (RECM), y los valores de F y la probabilidad p. Se incluyó además el modelo de la regresión lineal múltiple para cada tratamiento. </w:t>
      </w:r>
    </w:p>
    <w:p w14:paraId="0170D8A6" w14:textId="77777777" w:rsidR="003618F3" w:rsidRPr="00A12720" w:rsidRDefault="003618F3" w:rsidP="00A12720">
      <w:pPr>
        <w:spacing w:after="120" w:line="360" w:lineRule="auto"/>
        <w:jc w:val="both"/>
        <w:rPr>
          <w:rFonts w:ascii="Times New Roman" w:hAnsi="Times New Roman" w:cs="Times New Roman"/>
          <w:sz w:val="24"/>
          <w:szCs w:val="24"/>
        </w:rPr>
      </w:pPr>
      <w:r w:rsidRPr="00A12720">
        <w:rPr>
          <w:rFonts w:ascii="Times New Roman" w:hAnsi="Times New Roman" w:cs="Times New Roman"/>
          <w:sz w:val="24"/>
          <w:szCs w:val="24"/>
        </w:rPr>
        <w:t>El procesamiento estadístico de realizó por el paquete estadístico Infostat 2020 (Di Rienzo et al., 2020), con modelación para la regresión lineal múltiple por Phyton.</w:t>
      </w:r>
    </w:p>
    <w:p w14:paraId="61341226" w14:textId="77777777" w:rsidR="003618F3" w:rsidRPr="00A12720" w:rsidRDefault="003618F3" w:rsidP="00A12720">
      <w:pPr>
        <w:spacing w:after="120" w:line="360" w:lineRule="auto"/>
        <w:jc w:val="both"/>
        <w:rPr>
          <w:rFonts w:ascii="Times New Roman" w:eastAsiaTheme="majorEastAsia" w:hAnsi="Times New Roman" w:cs="Times New Roman"/>
          <w:b/>
          <w:sz w:val="24"/>
          <w:szCs w:val="24"/>
        </w:rPr>
      </w:pPr>
      <w:bookmarkStart w:id="10" w:name="_Toc219647014"/>
      <w:r w:rsidRPr="00A12720">
        <w:rPr>
          <w:rFonts w:ascii="Times New Roman" w:eastAsiaTheme="majorEastAsia" w:hAnsi="Times New Roman" w:cs="Times New Roman"/>
          <w:b/>
          <w:sz w:val="24"/>
          <w:szCs w:val="24"/>
        </w:rPr>
        <w:t>Resultados y discusión</w:t>
      </w:r>
      <w:bookmarkEnd w:id="10"/>
    </w:p>
    <w:p w14:paraId="25A91E57" w14:textId="77777777" w:rsidR="003618F3" w:rsidRPr="00A12720" w:rsidRDefault="003618F3" w:rsidP="00A12720">
      <w:pPr>
        <w:spacing w:after="120" w:line="360" w:lineRule="auto"/>
        <w:jc w:val="both"/>
        <w:rPr>
          <w:rFonts w:ascii="Times New Roman" w:eastAsia="Times New Roman" w:hAnsi="Times New Roman" w:cs="Times New Roman"/>
          <w:bCs/>
          <w:i/>
          <w:iCs/>
          <w:sz w:val="24"/>
          <w:szCs w:val="24"/>
          <w:lang w:eastAsia="es-CU"/>
        </w:rPr>
      </w:pPr>
      <w:bookmarkStart w:id="11" w:name="_Toc219647016"/>
      <w:r w:rsidRPr="00A12720">
        <w:rPr>
          <w:rFonts w:ascii="Times New Roman" w:eastAsia="Times New Roman" w:hAnsi="Times New Roman" w:cs="Times New Roman"/>
          <w:bCs/>
          <w:i/>
          <w:iCs/>
          <w:sz w:val="24"/>
          <w:szCs w:val="24"/>
          <w:lang w:eastAsia="es-CU"/>
        </w:rPr>
        <w:t>Granos llenos por panícula</w:t>
      </w:r>
      <w:bookmarkEnd w:id="11"/>
    </w:p>
    <w:p w14:paraId="63FDA913" w14:textId="77777777" w:rsidR="003618F3" w:rsidRPr="00A12720" w:rsidRDefault="003618F3" w:rsidP="00A12720">
      <w:pPr>
        <w:spacing w:after="120" w:line="360" w:lineRule="auto"/>
        <w:jc w:val="both"/>
        <w:rPr>
          <w:rFonts w:ascii="Times New Roman" w:eastAsia="Times New Roman" w:hAnsi="Times New Roman" w:cs="Times New Roman"/>
          <w:bCs/>
          <w:sz w:val="24"/>
          <w:szCs w:val="24"/>
          <w:lang w:eastAsia="es-CU"/>
        </w:rPr>
      </w:pPr>
      <w:r w:rsidRPr="00A12720">
        <w:rPr>
          <w:rFonts w:ascii="Times New Roman" w:eastAsia="Times New Roman" w:hAnsi="Times New Roman" w:cs="Times New Roman"/>
          <w:bCs/>
          <w:sz w:val="24"/>
          <w:szCs w:val="24"/>
          <w:lang w:eastAsia="es-CU"/>
        </w:rPr>
        <w:t>La aplicación de Humina incrementó significativamente el número de granos llenos por panícula en IACuba-41 (p &lt; 0,001; Figura 1). El tratamiento con bioproducto alcanzó 130 granos frente a 95 del control.</w:t>
      </w:r>
    </w:p>
    <w:p w14:paraId="154C23F5" w14:textId="77777777" w:rsidR="003618F3" w:rsidRPr="00A12720" w:rsidRDefault="003618F3" w:rsidP="00CD4A98">
      <w:pPr>
        <w:spacing w:after="120" w:line="240" w:lineRule="auto"/>
        <w:jc w:val="center"/>
        <w:rPr>
          <w:rFonts w:ascii="Times New Roman" w:eastAsia="Times New Roman" w:hAnsi="Times New Roman" w:cs="Times New Roman"/>
          <w:b/>
          <w:bCs/>
          <w:sz w:val="24"/>
          <w:szCs w:val="24"/>
          <w:lang w:eastAsia="es-CU"/>
        </w:rPr>
      </w:pPr>
      <w:r w:rsidRPr="00A12720">
        <w:rPr>
          <w:rFonts w:ascii="Times New Roman" w:eastAsia="Times New Roman" w:hAnsi="Times New Roman" w:cs="Times New Roman"/>
          <w:b/>
          <w:bCs/>
          <w:noProof/>
          <w:sz w:val="24"/>
          <w:szCs w:val="24"/>
          <w:lang w:eastAsia="es-CU"/>
        </w:rPr>
        <w:lastRenderedPageBreak/>
        <w:drawing>
          <wp:inline distT="0" distB="0" distL="0" distR="0" wp14:anchorId="6B809B4A" wp14:editId="0528A996">
            <wp:extent cx="3352526" cy="2514600"/>
            <wp:effectExtent l="0" t="0" r="635" b="0"/>
            <wp:docPr id="1014304432" name="Imagen 1" descr="Gráfico, Histo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304432" name="Imagen 1" descr="Gráfico, Histograma&#10;&#10;El contenido generado por IA puede ser incorrec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57440" cy="2518285"/>
                    </a:xfrm>
                    <a:prstGeom prst="rect">
                      <a:avLst/>
                    </a:prstGeom>
                    <a:noFill/>
                    <a:ln>
                      <a:noFill/>
                    </a:ln>
                  </pic:spPr>
                </pic:pic>
              </a:graphicData>
            </a:graphic>
          </wp:inline>
        </w:drawing>
      </w:r>
    </w:p>
    <w:p w14:paraId="250C309E" w14:textId="77777777" w:rsidR="003618F3" w:rsidRPr="00A12720" w:rsidRDefault="003618F3" w:rsidP="00CD4A98">
      <w:pPr>
        <w:spacing w:after="120" w:line="240" w:lineRule="auto"/>
        <w:jc w:val="center"/>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 xml:space="preserve">Figura 1. Valores medios y su error estándar del número de granos llenos por panícula para los tratamientos con Humina y sin Humina en el cultivar IACuba-41. Valores de p menores de 0,05 indican diferencias significativas en la prueba t de </w:t>
      </w:r>
      <w:r w:rsidRPr="00A12720">
        <w:rPr>
          <w:rFonts w:ascii="Times New Roman" w:eastAsia="Times New Roman" w:hAnsi="Times New Roman" w:cs="Times New Roman"/>
          <w:i/>
          <w:iCs/>
          <w:sz w:val="24"/>
          <w:szCs w:val="24"/>
          <w:lang w:eastAsia="es-CU"/>
        </w:rPr>
        <w:t>student</w:t>
      </w:r>
      <w:r w:rsidRPr="00A12720">
        <w:rPr>
          <w:rFonts w:ascii="Times New Roman" w:eastAsia="Times New Roman" w:hAnsi="Times New Roman" w:cs="Times New Roman"/>
          <w:sz w:val="24"/>
          <w:szCs w:val="24"/>
          <w:lang w:eastAsia="es-CU"/>
        </w:rPr>
        <w:t>.</w:t>
      </w:r>
    </w:p>
    <w:p w14:paraId="5FB1E33B" w14:textId="77777777" w:rsidR="003618F3" w:rsidRPr="00A12720" w:rsidRDefault="003618F3" w:rsidP="00A12720">
      <w:pPr>
        <w:spacing w:after="120" w:line="360" w:lineRule="auto"/>
        <w:jc w:val="both"/>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 xml:space="preserve">La prueba </w:t>
      </w:r>
      <w:r w:rsidRPr="00A12720">
        <w:rPr>
          <w:rFonts w:ascii="Times New Roman" w:eastAsia="Times New Roman" w:hAnsi="Times New Roman" w:cs="Times New Roman"/>
          <w:i/>
          <w:iCs/>
          <w:sz w:val="24"/>
          <w:szCs w:val="24"/>
          <w:lang w:eastAsia="es-CU"/>
        </w:rPr>
        <w:t>t</w:t>
      </w:r>
      <w:r w:rsidRPr="00A12720">
        <w:rPr>
          <w:rFonts w:ascii="Times New Roman" w:eastAsia="Times New Roman" w:hAnsi="Times New Roman" w:cs="Times New Roman"/>
          <w:sz w:val="24"/>
          <w:szCs w:val="24"/>
          <w:lang w:eastAsia="es-CU"/>
        </w:rPr>
        <w:t xml:space="preserve"> de Student empleada para comparar dos grupos independientes contrasta con los análisis de varianza utilizados por Chen et al</w:t>
      </w:r>
      <w:r w:rsidRPr="00A12720">
        <w:rPr>
          <w:rFonts w:ascii="Times New Roman" w:eastAsia="Times New Roman" w:hAnsi="Times New Roman" w:cs="Times New Roman"/>
          <w:i/>
          <w:iCs/>
          <w:sz w:val="24"/>
          <w:szCs w:val="24"/>
          <w:lang w:eastAsia="es-CU"/>
        </w:rPr>
        <w:t>.</w:t>
      </w:r>
      <w:r w:rsidRPr="00A12720">
        <w:rPr>
          <w:rFonts w:ascii="Times New Roman" w:eastAsia="Times New Roman" w:hAnsi="Times New Roman" w:cs="Times New Roman"/>
          <w:sz w:val="24"/>
          <w:szCs w:val="24"/>
          <w:lang w:eastAsia="es-CU"/>
        </w:rPr>
        <w:t xml:space="preserve"> (2025) y Lakra et al</w:t>
      </w:r>
      <w:r w:rsidRPr="00A12720">
        <w:rPr>
          <w:rFonts w:ascii="Times New Roman" w:eastAsia="Times New Roman" w:hAnsi="Times New Roman" w:cs="Times New Roman"/>
          <w:i/>
          <w:iCs/>
          <w:sz w:val="24"/>
          <w:szCs w:val="24"/>
          <w:lang w:eastAsia="es-CU"/>
        </w:rPr>
        <w:t>.</w:t>
      </w:r>
      <w:r w:rsidRPr="00A12720">
        <w:rPr>
          <w:rFonts w:ascii="Times New Roman" w:eastAsia="Times New Roman" w:hAnsi="Times New Roman" w:cs="Times New Roman"/>
          <w:sz w:val="24"/>
          <w:szCs w:val="24"/>
          <w:lang w:eastAsia="es-CU"/>
        </w:rPr>
        <w:t xml:space="preserve"> (2025), quienes evaluaron múltiples tratamientos combinados. Hernández et al</w:t>
      </w:r>
      <w:r w:rsidRPr="00A12720">
        <w:rPr>
          <w:rFonts w:ascii="Times New Roman" w:eastAsia="Times New Roman" w:hAnsi="Times New Roman" w:cs="Times New Roman"/>
          <w:i/>
          <w:iCs/>
          <w:sz w:val="24"/>
          <w:szCs w:val="24"/>
          <w:lang w:eastAsia="es-CU"/>
        </w:rPr>
        <w:t>.</w:t>
      </w:r>
      <w:r w:rsidRPr="00A12720">
        <w:rPr>
          <w:rFonts w:ascii="Times New Roman" w:eastAsia="Times New Roman" w:hAnsi="Times New Roman" w:cs="Times New Roman"/>
          <w:sz w:val="24"/>
          <w:szCs w:val="24"/>
          <w:lang w:eastAsia="es-CU"/>
        </w:rPr>
        <w:t xml:space="preserve"> (2018) aplicaron un diseño trifactorial con comparación de medias de Tukey en cultivares cubanos. Aunque los diseños difieren en complejidad, todos validan la significancia de los efectos de los ácidos húmicos.</w:t>
      </w:r>
    </w:p>
    <w:p w14:paraId="4667335D" w14:textId="77777777" w:rsidR="003618F3" w:rsidRPr="00A12720" w:rsidRDefault="003618F3" w:rsidP="00A12720">
      <w:pPr>
        <w:spacing w:after="120" w:line="360" w:lineRule="auto"/>
        <w:jc w:val="both"/>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El incremento del 36,8 % en granos llenos por panícula en IACuba-41 supera los rangos reportados por Bera et al</w:t>
      </w:r>
      <w:r w:rsidRPr="00A12720">
        <w:rPr>
          <w:rFonts w:ascii="Times New Roman" w:eastAsia="Times New Roman" w:hAnsi="Times New Roman" w:cs="Times New Roman"/>
          <w:i/>
          <w:iCs/>
          <w:sz w:val="24"/>
          <w:szCs w:val="24"/>
          <w:lang w:eastAsia="es-CU"/>
        </w:rPr>
        <w:t>.</w:t>
      </w:r>
      <w:r w:rsidRPr="00A12720">
        <w:rPr>
          <w:rFonts w:ascii="Times New Roman" w:eastAsia="Times New Roman" w:hAnsi="Times New Roman" w:cs="Times New Roman"/>
          <w:sz w:val="24"/>
          <w:szCs w:val="24"/>
          <w:lang w:eastAsia="es-CU"/>
        </w:rPr>
        <w:t xml:space="preserve"> (2024) para cultivares de ciclo corto (20-25 %) y los efectos globales de enmiendas húmicas sobre rendimiento (12 %), eficiencia de uso de nitrógeno (27 %) y su absorción (17 %) documentados por Ma et al</w:t>
      </w:r>
      <w:r w:rsidRPr="00A12720">
        <w:rPr>
          <w:rFonts w:ascii="Times New Roman" w:eastAsia="Times New Roman" w:hAnsi="Times New Roman" w:cs="Times New Roman"/>
          <w:i/>
          <w:iCs/>
          <w:sz w:val="24"/>
          <w:szCs w:val="24"/>
          <w:lang w:eastAsia="es-CU"/>
        </w:rPr>
        <w:t>.</w:t>
      </w:r>
      <w:r w:rsidRPr="00A12720">
        <w:rPr>
          <w:rFonts w:ascii="Times New Roman" w:eastAsia="Times New Roman" w:hAnsi="Times New Roman" w:cs="Times New Roman"/>
          <w:sz w:val="24"/>
          <w:szCs w:val="24"/>
          <w:lang w:eastAsia="es-CU"/>
        </w:rPr>
        <w:t xml:space="preserve"> (2024). Esta magnitud sugiere una respuesta diferencial particular de este genotipo cubano.</w:t>
      </w:r>
    </w:p>
    <w:p w14:paraId="002A43F7" w14:textId="77777777" w:rsidR="003618F3" w:rsidRPr="00A12720" w:rsidRDefault="003618F3" w:rsidP="00A12720">
      <w:pPr>
        <w:spacing w:after="120" w:line="360" w:lineRule="auto"/>
        <w:jc w:val="both"/>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Los mecanismos fisiológicos incluyen la activación de vías metabólicas que mejoran la eficiencia fotosintética y reducen el estrés oxidativo durante la fase reproductiva (De Moura et al</w:t>
      </w:r>
      <w:r w:rsidRPr="00A12720">
        <w:rPr>
          <w:rFonts w:ascii="Times New Roman" w:eastAsia="Times New Roman" w:hAnsi="Times New Roman" w:cs="Times New Roman"/>
          <w:i/>
          <w:iCs/>
          <w:sz w:val="24"/>
          <w:szCs w:val="24"/>
          <w:lang w:eastAsia="es-CU"/>
        </w:rPr>
        <w:t>.</w:t>
      </w:r>
      <w:r w:rsidRPr="00A12720">
        <w:rPr>
          <w:rFonts w:ascii="Times New Roman" w:eastAsia="Times New Roman" w:hAnsi="Times New Roman" w:cs="Times New Roman"/>
          <w:sz w:val="24"/>
          <w:szCs w:val="24"/>
          <w:lang w:eastAsia="es-CU"/>
        </w:rPr>
        <w:t>, 2023). Estos procesos optimizan la permeabilidad de membranas y el transporte de nutrientes, lo cual incrementa el llenado de granos. Zheng et al</w:t>
      </w:r>
      <w:r w:rsidRPr="00A12720">
        <w:rPr>
          <w:rFonts w:ascii="Times New Roman" w:eastAsia="Times New Roman" w:hAnsi="Times New Roman" w:cs="Times New Roman"/>
          <w:i/>
          <w:iCs/>
          <w:sz w:val="24"/>
          <w:szCs w:val="24"/>
          <w:lang w:eastAsia="es-CU"/>
        </w:rPr>
        <w:t>.</w:t>
      </w:r>
      <w:r w:rsidRPr="00A12720">
        <w:rPr>
          <w:rFonts w:ascii="Times New Roman" w:eastAsia="Times New Roman" w:hAnsi="Times New Roman" w:cs="Times New Roman"/>
          <w:sz w:val="24"/>
          <w:szCs w:val="24"/>
          <w:lang w:eastAsia="es-CU"/>
        </w:rPr>
        <w:t xml:space="preserve"> (2022) atribuyen efectos similares a la optimización del uso de la radiación.</w:t>
      </w:r>
    </w:p>
    <w:p w14:paraId="707E11A6" w14:textId="77777777" w:rsidR="003618F3" w:rsidRPr="00A12720" w:rsidRDefault="003618F3" w:rsidP="00A12720">
      <w:pPr>
        <w:spacing w:after="120" w:line="360" w:lineRule="auto"/>
        <w:jc w:val="both"/>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La plasticidad fenotípica de IACuba-41, previamente documentada por Frontela-Zambrana et al</w:t>
      </w:r>
      <w:r w:rsidRPr="00A12720">
        <w:rPr>
          <w:rFonts w:ascii="Times New Roman" w:eastAsia="Times New Roman" w:hAnsi="Times New Roman" w:cs="Times New Roman"/>
          <w:i/>
          <w:iCs/>
          <w:sz w:val="24"/>
          <w:szCs w:val="24"/>
          <w:lang w:eastAsia="es-CU"/>
        </w:rPr>
        <w:t>.</w:t>
      </w:r>
      <w:r w:rsidRPr="00A12720">
        <w:rPr>
          <w:rFonts w:ascii="Times New Roman" w:eastAsia="Times New Roman" w:hAnsi="Times New Roman" w:cs="Times New Roman"/>
          <w:sz w:val="24"/>
          <w:szCs w:val="24"/>
          <w:lang w:eastAsia="es-CU"/>
        </w:rPr>
        <w:t xml:space="preserve"> (2025), permite maximizar la respuesta a intervenciones de manejo como los bioestimulantes. Esta </w:t>
      </w:r>
      <w:r w:rsidRPr="00A12720">
        <w:rPr>
          <w:rFonts w:ascii="Times New Roman" w:eastAsia="Times New Roman" w:hAnsi="Times New Roman" w:cs="Times New Roman"/>
          <w:sz w:val="24"/>
          <w:szCs w:val="24"/>
          <w:lang w:eastAsia="es-CU"/>
        </w:rPr>
        <w:lastRenderedPageBreak/>
        <w:t>característica, junto con la adaptación del cultivar a condiciones tropicales específicas, explica la sensibilidad superior a los ácidos húmicos en comparación con otros genotipos.</w:t>
      </w:r>
    </w:p>
    <w:p w14:paraId="2F7812FB" w14:textId="77777777" w:rsidR="003618F3" w:rsidRPr="00A12720" w:rsidRDefault="003618F3" w:rsidP="00A12720">
      <w:pPr>
        <w:spacing w:after="120" w:line="360" w:lineRule="auto"/>
        <w:jc w:val="both"/>
        <w:rPr>
          <w:rFonts w:ascii="Times New Roman" w:eastAsia="Times New Roman" w:hAnsi="Times New Roman" w:cs="Times New Roman"/>
          <w:bCs/>
          <w:i/>
          <w:iCs/>
          <w:sz w:val="24"/>
          <w:szCs w:val="24"/>
          <w:lang w:eastAsia="es-CU"/>
        </w:rPr>
      </w:pPr>
      <w:bookmarkStart w:id="12" w:name="_Toc219647017"/>
      <w:r w:rsidRPr="00A12720">
        <w:rPr>
          <w:rFonts w:ascii="Times New Roman" w:eastAsia="Times New Roman" w:hAnsi="Times New Roman" w:cs="Times New Roman"/>
          <w:bCs/>
          <w:i/>
          <w:iCs/>
          <w:sz w:val="24"/>
          <w:szCs w:val="24"/>
          <w:lang w:eastAsia="es-CU"/>
        </w:rPr>
        <w:t>Granos vanos por panícula</w:t>
      </w:r>
      <w:bookmarkEnd w:id="12"/>
    </w:p>
    <w:p w14:paraId="2C7CEAD8" w14:textId="77777777" w:rsidR="003618F3" w:rsidRPr="00A12720" w:rsidRDefault="003618F3" w:rsidP="00A12720">
      <w:pPr>
        <w:spacing w:after="120" w:line="360" w:lineRule="auto"/>
        <w:jc w:val="both"/>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El efecto de la Humina redujo significativamente el número de granos vanos por panícula en IACuba-41 (p &lt; 0,001; Figura 2). El tratamiento con bioproducto alcanzó 17,8 granos vanos frente a 23,0 del control, lo cual representa una disminución del 22,6 %. Esta magnitud del efecto evidencia la efectividad del bioestimulante en la reducción de la esterilidad de panículas.</w:t>
      </w:r>
    </w:p>
    <w:p w14:paraId="4F4A3B22" w14:textId="77777777" w:rsidR="003618F3" w:rsidRPr="00A12720" w:rsidRDefault="003618F3" w:rsidP="00CD4A98">
      <w:pPr>
        <w:spacing w:after="120" w:line="240" w:lineRule="auto"/>
        <w:jc w:val="center"/>
        <w:rPr>
          <w:rFonts w:ascii="Times New Roman" w:eastAsia="Times New Roman" w:hAnsi="Times New Roman" w:cs="Times New Roman"/>
          <w:b/>
          <w:bCs/>
          <w:sz w:val="24"/>
          <w:szCs w:val="24"/>
          <w:lang w:eastAsia="es-CU"/>
        </w:rPr>
      </w:pPr>
      <w:r w:rsidRPr="00A12720">
        <w:rPr>
          <w:rFonts w:ascii="Times New Roman" w:eastAsia="Times New Roman" w:hAnsi="Times New Roman" w:cs="Times New Roman"/>
          <w:b/>
          <w:bCs/>
          <w:noProof/>
          <w:sz w:val="24"/>
          <w:szCs w:val="24"/>
          <w:lang w:eastAsia="es-CU"/>
        </w:rPr>
        <w:drawing>
          <wp:inline distT="0" distB="0" distL="0" distR="0" wp14:anchorId="05FF279B" wp14:editId="4EE1FC93">
            <wp:extent cx="3247806" cy="2705100"/>
            <wp:effectExtent l="0" t="0" r="0" b="0"/>
            <wp:docPr id="708737021" name="Imagen 1" descr="Gráfico, Gráfico de barras, Histo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737021" name="Imagen 1" descr="Gráfico, Gráfico de barras, Histograma&#10;&#10;El contenido generado por IA puede ser incorrec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53673" cy="2709986"/>
                    </a:xfrm>
                    <a:prstGeom prst="rect">
                      <a:avLst/>
                    </a:prstGeom>
                    <a:noFill/>
                    <a:ln>
                      <a:noFill/>
                    </a:ln>
                  </pic:spPr>
                </pic:pic>
              </a:graphicData>
            </a:graphic>
          </wp:inline>
        </w:drawing>
      </w:r>
    </w:p>
    <w:p w14:paraId="6DCB58F2" w14:textId="77777777" w:rsidR="003618F3" w:rsidRPr="00A12720" w:rsidRDefault="003618F3" w:rsidP="00767EC7">
      <w:pPr>
        <w:spacing w:after="120" w:line="240" w:lineRule="auto"/>
        <w:jc w:val="center"/>
        <w:rPr>
          <w:rFonts w:ascii="Times New Roman" w:eastAsia="Times New Roman" w:hAnsi="Times New Roman" w:cs="Times New Roman"/>
          <w:sz w:val="24"/>
          <w:szCs w:val="24"/>
          <w:lang w:eastAsia="es-CU"/>
        </w:rPr>
      </w:pPr>
      <w:bookmarkStart w:id="13" w:name="_Hlk217419110"/>
      <w:r w:rsidRPr="00A12720">
        <w:rPr>
          <w:rFonts w:ascii="Times New Roman" w:eastAsia="Times New Roman" w:hAnsi="Times New Roman" w:cs="Times New Roman"/>
          <w:sz w:val="24"/>
          <w:szCs w:val="24"/>
          <w:lang w:eastAsia="es-CU"/>
        </w:rPr>
        <w:t xml:space="preserve">Figura 2. Valores medios y su error estándar del número de granos vanos por panícula para los tratamientos con Humina y sin Humina en el cultivar IACuba-41. Valores de p menores de 0,05 indican diferencias significativas en la prueba t de </w:t>
      </w:r>
      <w:r w:rsidRPr="00A12720">
        <w:rPr>
          <w:rFonts w:ascii="Times New Roman" w:eastAsia="Times New Roman" w:hAnsi="Times New Roman" w:cs="Times New Roman"/>
          <w:i/>
          <w:iCs/>
          <w:sz w:val="24"/>
          <w:szCs w:val="24"/>
          <w:lang w:eastAsia="es-CU"/>
        </w:rPr>
        <w:t>student</w:t>
      </w:r>
      <w:r w:rsidRPr="00A12720">
        <w:rPr>
          <w:rFonts w:ascii="Times New Roman" w:eastAsia="Times New Roman" w:hAnsi="Times New Roman" w:cs="Times New Roman"/>
          <w:sz w:val="24"/>
          <w:szCs w:val="24"/>
          <w:lang w:eastAsia="es-CU"/>
        </w:rPr>
        <w:t>.</w:t>
      </w:r>
    </w:p>
    <w:p w14:paraId="2D2034B3" w14:textId="77777777" w:rsidR="003618F3" w:rsidRPr="00A12720" w:rsidRDefault="003618F3" w:rsidP="00A12720">
      <w:pPr>
        <w:spacing w:after="120" w:line="360" w:lineRule="auto"/>
        <w:jc w:val="both"/>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La reducción del 22,6 % en granos vanos por panícula observada en IACuba-41 resulta comparable a la reportada por Saha et al</w:t>
      </w:r>
      <w:r w:rsidRPr="00A12720">
        <w:rPr>
          <w:rFonts w:ascii="Times New Roman" w:eastAsia="Times New Roman" w:hAnsi="Times New Roman" w:cs="Times New Roman"/>
          <w:i/>
          <w:iCs/>
          <w:sz w:val="24"/>
          <w:szCs w:val="24"/>
          <w:lang w:eastAsia="es-CU"/>
        </w:rPr>
        <w:t>.</w:t>
      </w:r>
      <w:r w:rsidRPr="00A12720">
        <w:rPr>
          <w:rFonts w:ascii="Times New Roman" w:eastAsia="Times New Roman" w:hAnsi="Times New Roman" w:cs="Times New Roman"/>
          <w:sz w:val="24"/>
          <w:szCs w:val="24"/>
          <w:lang w:eastAsia="es-CU"/>
        </w:rPr>
        <w:t xml:space="preserve"> (2013), quienes documentaron una disminución del 24,8 % (de 9,11 a 6,85) mediante aplicaciones de ácido húmico. Estudios previos reportan incrementos del 15-25 % en granos llenos (Lakra et al</w:t>
      </w:r>
      <w:r w:rsidRPr="00A12720">
        <w:rPr>
          <w:rFonts w:ascii="Times New Roman" w:eastAsia="Times New Roman" w:hAnsi="Times New Roman" w:cs="Times New Roman"/>
          <w:i/>
          <w:iCs/>
          <w:sz w:val="24"/>
          <w:szCs w:val="24"/>
          <w:lang w:eastAsia="es-CU"/>
        </w:rPr>
        <w:t>.</w:t>
      </w:r>
      <w:r w:rsidRPr="00A12720">
        <w:rPr>
          <w:rFonts w:ascii="Times New Roman" w:eastAsia="Times New Roman" w:hAnsi="Times New Roman" w:cs="Times New Roman"/>
          <w:sz w:val="24"/>
          <w:szCs w:val="24"/>
          <w:lang w:eastAsia="es-CU"/>
        </w:rPr>
        <w:t>, 2025; Bera et al</w:t>
      </w:r>
      <w:r w:rsidRPr="00A12720">
        <w:rPr>
          <w:rFonts w:ascii="Times New Roman" w:eastAsia="Times New Roman" w:hAnsi="Times New Roman" w:cs="Times New Roman"/>
          <w:i/>
          <w:iCs/>
          <w:sz w:val="24"/>
          <w:szCs w:val="24"/>
          <w:lang w:eastAsia="es-CU"/>
        </w:rPr>
        <w:t>.</w:t>
      </w:r>
      <w:r w:rsidRPr="00A12720">
        <w:rPr>
          <w:rFonts w:ascii="Times New Roman" w:eastAsia="Times New Roman" w:hAnsi="Times New Roman" w:cs="Times New Roman"/>
          <w:sz w:val="24"/>
          <w:szCs w:val="24"/>
          <w:lang w:eastAsia="es-CU"/>
        </w:rPr>
        <w:t>, 2024), aunque con variabilidad genética y ambiental significativa. La magnitud del efecto en IACuba-41 supera los incrementos globales del 12 % en rendimiento reportados en meta-análisis recientes (Ma et al</w:t>
      </w:r>
      <w:r w:rsidRPr="00A12720">
        <w:rPr>
          <w:rFonts w:ascii="Times New Roman" w:eastAsia="Times New Roman" w:hAnsi="Times New Roman" w:cs="Times New Roman"/>
          <w:i/>
          <w:iCs/>
          <w:sz w:val="24"/>
          <w:szCs w:val="24"/>
          <w:lang w:eastAsia="es-CU"/>
        </w:rPr>
        <w:t>.</w:t>
      </w:r>
      <w:r w:rsidRPr="00A12720">
        <w:rPr>
          <w:rFonts w:ascii="Times New Roman" w:eastAsia="Times New Roman" w:hAnsi="Times New Roman" w:cs="Times New Roman"/>
          <w:sz w:val="24"/>
          <w:szCs w:val="24"/>
          <w:lang w:eastAsia="es-CU"/>
        </w:rPr>
        <w:t>, 2024).</w:t>
      </w:r>
    </w:p>
    <w:p w14:paraId="47928960" w14:textId="77777777" w:rsidR="003618F3" w:rsidRPr="00A12720" w:rsidRDefault="003618F3" w:rsidP="00A12720">
      <w:pPr>
        <w:spacing w:after="120" w:line="360" w:lineRule="auto"/>
        <w:jc w:val="both"/>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Esta mejora en la eficiencia reproductiva se atribuye a la activación de vías metabólicas que optimizan la translocación de asimilatos durante el llenado de granos (De Moura et al</w:t>
      </w:r>
      <w:r w:rsidRPr="00A12720">
        <w:rPr>
          <w:rFonts w:ascii="Times New Roman" w:eastAsia="Times New Roman" w:hAnsi="Times New Roman" w:cs="Times New Roman"/>
          <w:i/>
          <w:iCs/>
          <w:sz w:val="24"/>
          <w:szCs w:val="24"/>
          <w:lang w:eastAsia="es-CU"/>
        </w:rPr>
        <w:t>.</w:t>
      </w:r>
      <w:r w:rsidRPr="00A12720">
        <w:rPr>
          <w:rFonts w:ascii="Times New Roman" w:eastAsia="Times New Roman" w:hAnsi="Times New Roman" w:cs="Times New Roman"/>
          <w:sz w:val="24"/>
          <w:szCs w:val="24"/>
          <w:lang w:eastAsia="es-CU"/>
        </w:rPr>
        <w:t>, 2023). Puteh et al. (2014) demuestran que la esterilidad de granos responde principalmente a la limitación del sumidero (</w:t>
      </w:r>
      <w:r w:rsidRPr="00A12720">
        <w:rPr>
          <w:rFonts w:ascii="Times New Roman" w:eastAsia="Times New Roman" w:hAnsi="Times New Roman" w:cs="Times New Roman"/>
          <w:i/>
          <w:iCs/>
          <w:sz w:val="24"/>
          <w:szCs w:val="24"/>
          <w:lang w:eastAsia="es-CU"/>
        </w:rPr>
        <w:t>sink limitation</w:t>
      </w:r>
      <w:r w:rsidRPr="00A12720">
        <w:rPr>
          <w:rFonts w:ascii="Times New Roman" w:eastAsia="Times New Roman" w:hAnsi="Times New Roman" w:cs="Times New Roman"/>
          <w:sz w:val="24"/>
          <w:szCs w:val="24"/>
          <w:lang w:eastAsia="es-CU"/>
        </w:rPr>
        <w:t xml:space="preserve">) por partición inadecuada de asimilados entre granos en competencia, </w:t>
      </w:r>
      <w:r w:rsidRPr="00A12720">
        <w:rPr>
          <w:rFonts w:ascii="Times New Roman" w:eastAsia="Times New Roman" w:hAnsi="Times New Roman" w:cs="Times New Roman"/>
          <w:sz w:val="24"/>
          <w:szCs w:val="24"/>
          <w:lang w:eastAsia="es-CU"/>
        </w:rPr>
        <w:lastRenderedPageBreak/>
        <w:t>más que a la restricción en la producción de biomasa (</w:t>
      </w:r>
      <w:r w:rsidRPr="00A12720">
        <w:rPr>
          <w:rFonts w:ascii="Times New Roman" w:eastAsia="Times New Roman" w:hAnsi="Times New Roman" w:cs="Times New Roman"/>
          <w:i/>
          <w:iCs/>
          <w:sz w:val="24"/>
          <w:szCs w:val="24"/>
          <w:lang w:eastAsia="es-CU"/>
        </w:rPr>
        <w:t>source limitation</w:t>
      </w:r>
      <w:r w:rsidRPr="00A12720">
        <w:rPr>
          <w:rFonts w:ascii="Times New Roman" w:eastAsia="Times New Roman" w:hAnsi="Times New Roman" w:cs="Times New Roman"/>
          <w:sz w:val="24"/>
          <w:szCs w:val="24"/>
          <w:lang w:eastAsia="es-CU"/>
        </w:rPr>
        <w:t>). Los ácidos húmicos mejoran la absorción y transporte de nutrientes, estimulan la actividad hormonal tipo-auxina y aumentan la permeabilidad celular (Ahmad et al., 2008), mecanismos que reducen el estrés oxidativo reproductivo.</w:t>
      </w:r>
    </w:p>
    <w:p w14:paraId="5BACF340" w14:textId="77777777" w:rsidR="003618F3" w:rsidRPr="00A12720" w:rsidRDefault="003618F3" w:rsidP="00A12720">
      <w:pPr>
        <w:spacing w:after="120" w:line="360" w:lineRule="auto"/>
        <w:jc w:val="both"/>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La Humina en IACuba-41 optimiza la eficiencia reproductiva bajo condiciones subóptimas mediante una acción mimética con ácido abscísico, la cual mejora el crecimiento radical y la protección celular (Hernández et al</w:t>
      </w:r>
      <w:r w:rsidRPr="00A12720">
        <w:rPr>
          <w:rFonts w:ascii="Times New Roman" w:eastAsia="Times New Roman" w:hAnsi="Times New Roman" w:cs="Times New Roman"/>
          <w:i/>
          <w:iCs/>
          <w:sz w:val="24"/>
          <w:szCs w:val="24"/>
          <w:lang w:eastAsia="es-CU"/>
        </w:rPr>
        <w:t>.</w:t>
      </w:r>
      <w:r w:rsidRPr="00A12720">
        <w:rPr>
          <w:rFonts w:ascii="Times New Roman" w:eastAsia="Times New Roman" w:hAnsi="Times New Roman" w:cs="Times New Roman"/>
          <w:sz w:val="24"/>
          <w:szCs w:val="24"/>
          <w:lang w:eastAsia="es-CU"/>
        </w:rPr>
        <w:t>, 2018). Esta estrategia resulta particularmente efectiva en cultivares tropicales, donde la reducción de la esterilidad de panículas constituye un factor determinante para la productividad.</w:t>
      </w:r>
      <w:bookmarkStart w:id="14" w:name="_Toc219647018"/>
      <w:bookmarkEnd w:id="13"/>
    </w:p>
    <w:p w14:paraId="14FCD41D" w14:textId="77777777" w:rsidR="003618F3" w:rsidRPr="00A12720" w:rsidRDefault="003618F3" w:rsidP="00A12720">
      <w:pPr>
        <w:spacing w:after="120" w:line="360" w:lineRule="auto"/>
        <w:jc w:val="both"/>
        <w:rPr>
          <w:rFonts w:ascii="Times New Roman" w:eastAsia="Times New Roman" w:hAnsi="Times New Roman" w:cs="Times New Roman"/>
          <w:bCs/>
          <w:i/>
          <w:iCs/>
          <w:sz w:val="24"/>
          <w:szCs w:val="24"/>
          <w:lang w:eastAsia="es-CU"/>
        </w:rPr>
      </w:pPr>
      <w:r w:rsidRPr="00A12720">
        <w:rPr>
          <w:rFonts w:ascii="Times New Roman" w:eastAsia="Times New Roman" w:hAnsi="Times New Roman" w:cs="Times New Roman"/>
          <w:bCs/>
          <w:i/>
          <w:iCs/>
          <w:sz w:val="24"/>
          <w:szCs w:val="24"/>
          <w:lang w:eastAsia="es-CU"/>
        </w:rPr>
        <w:t>Panículas por metro cuadrado</w:t>
      </w:r>
      <w:bookmarkEnd w:id="14"/>
    </w:p>
    <w:p w14:paraId="42622BA9" w14:textId="77777777" w:rsidR="003618F3" w:rsidRPr="00A12720" w:rsidRDefault="003618F3" w:rsidP="00A12720">
      <w:pPr>
        <w:spacing w:after="120" w:line="360" w:lineRule="auto"/>
        <w:jc w:val="both"/>
        <w:rPr>
          <w:rFonts w:ascii="Times New Roman" w:eastAsia="Times New Roman" w:hAnsi="Times New Roman" w:cs="Times New Roman"/>
          <w:bCs/>
          <w:sz w:val="24"/>
          <w:szCs w:val="24"/>
          <w:lang w:eastAsia="es-CU"/>
        </w:rPr>
      </w:pPr>
      <w:r w:rsidRPr="00A12720">
        <w:rPr>
          <w:rFonts w:ascii="Times New Roman" w:eastAsia="Times New Roman" w:hAnsi="Times New Roman" w:cs="Times New Roman"/>
          <w:bCs/>
          <w:sz w:val="24"/>
          <w:szCs w:val="24"/>
          <w:lang w:eastAsia="es-CU"/>
        </w:rPr>
        <w:t>La densidad de panículas por metro cuadrado no difirió significativamente entre tratamientos (p = 0,07; Figura 3). El tratamiento con Humina alcanzó 284 panículas m⁻² frente a 275 del control. Aunque el valor p se sitúa cerca del umbral de significancia (α = 0,05), la probabilidad de que esta diferencia responda al azar (7 %) excede el criterio convencional para rechazar la hipótesis nula.</w:t>
      </w:r>
    </w:p>
    <w:p w14:paraId="4B31C50A" w14:textId="77777777" w:rsidR="003618F3" w:rsidRPr="00A12720" w:rsidRDefault="003618F3" w:rsidP="00A12720">
      <w:pPr>
        <w:spacing w:after="120" w:line="360" w:lineRule="auto"/>
        <w:jc w:val="both"/>
        <w:rPr>
          <w:rFonts w:ascii="Times New Roman" w:eastAsia="Times New Roman" w:hAnsi="Times New Roman" w:cs="Times New Roman"/>
          <w:bCs/>
          <w:sz w:val="24"/>
          <w:szCs w:val="24"/>
          <w:lang w:eastAsia="es-CU"/>
        </w:rPr>
      </w:pPr>
      <w:r w:rsidRPr="00A12720">
        <w:rPr>
          <w:rFonts w:ascii="Times New Roman" w:eastAsia="Times New Roman" w:hAnsi="Times New Roman" w:cs="Times New Roman"/>
          <w:bCs/>
          <w:sz w:val="24"/>
          <w:szCs w:val="24"/>
          <w:lang w:eastAsia="es-CU"/>
        </w:rPr>
        <w:t>La densidad de panículas por metro cuadrado no mostró diferencias significativas entre tratamientos (p &gt; 0,05), aunque se observó una tendencia al incremento del 3,3 % (284 vs 275 panículas m⁻²). Frontela-Zambrana et al</w:t>
      </w:r>
      <w:r w:rsidRPr="00A12720">
        <w:rPr>
          <w:rFonts w:ascii="Times New Roman" w:eastAsia="Times New Roman" w:hAnsi="Times New Roman" w:cs="Times New Roman"/>
          <w:bCs/>
          <w:i/>
          <w:iCs/>
          <w:sz w:val="24"/>
          <w:szCs w:val="24"/>
          <w:lang w:eastAsia="es-CU"/>
        </w:rPr>
        <w:t>.</w:t>
      </w:r>
      <w:r w:rsidRPr="00A12720">
        <w:rPr>
          <w:rFonts w:ascii="Times New Roman" w:eastAsia="Times New Roman" w:hAnsi="Times New Roman" w:cs="Times New Roman"/>
          <w:bCs/>
          <w:sz w:val="24"/>
          <w:szCs w:val="24"/>
          <w:lang w:eastAsia="es-CU"/>
        </w:rPr>
        <w:t xml:space="preserve"> (2025) identificaron previamente este componente como el más asociado al rendimiento en IACuba-41, aunque también como el más variable y limitante.</w:t>
      </w:r>
    </w:p>
    <w:p w14:paraId="4F60F7E2" w14:textId="77777777" w:rsidR="003618F3" w:rsidRPr="00A12720" w:rsidRDefault="003618F3" w:rsidP="00A12720">
      <w:pPr>
        <w:spacing w:after="120" w:line="360" w:lineRule="auto"/>
        <w:jc w:val="both"/>
        <w:rPr>
          <w:rFonts w:ascii="Times New Roman" w:eastAsia="Times New Roman" w:hAnsi="Times New Roman" w:cs="Times New Roman"/>
          <w:bCs/>
          <w:sz w:val="24"/>
          <w:szCs w:val="24"/>
          <w:lang w:eastAsia="es-CU"/>
        </w:rPr>
      </w:pPr>
      <w:r w:rsidRPr="00A12720">
        <w:rPr>
          <w:rFonts w:ascii="Times New Roman" w:eastAsia="Times New Roman" w:hAnsi="Times New Roman" w:cs="Times New Roman"/>
          <w:bCs/>
          <w:sz w:val="24"/>
          <w:szCs w:val="24"/>
          <w:lang w:eastAsia="es-CU"/>
        </w:rPr>
        <w:t>La literatura reporta respuestas contrastantes. Meta-análisis recientes documentan aumentos significativos en densidad de panículas con ácidos húmicos (Chen et al</w:t>
      </w:r>
      <w:r w:rsidRPr="00A12720">
        <w:rPr>
          <w:rFonts w:ascii="Times New Roman" w:eastAsia="Times New Roman" w:hAnsi="Times New Roman" w:cs="Times New Roman"/>
          <w:bCs/>
          <w:i/>
          <w:iCs/>
          <w:sz w:val="24"/>
          <w:szCs w:val="24"/>
          <w:lang w:eastAsia="es-CU"/>
        </w:rPr>
        <w:t>.</w:t>
      </w:r>
      <w:r w:rsidRPr="00A12720">
        <w:rPr>
          <w:rFonts w:ascii="Times New Roman" w:eastAsia="Times New Roman" w:hAnsi="Times New Roman" w:cs="Times New Roman"/>
          <w:bCs/>
          <w:sz w:val="24"/>
          <w:szCs w:val="24"/>
          <w:lang w:eastAsia="es-CU"/>
        </w:rPr>
        <w:t>, 2025), mientras que otros estudios no detectan efectos significativos en parámetros estructurales (Joneer y Sam, 2022; Oh y Cho, 2025). Esta variabilidad responde a diferencias genéticas, ambientales y de manejo (Bera et al</w:t>
      </w:r>
      <w:r w:rsidRPr="00A12720">
        <w:rPr>
          <w:rFonts w:ascii="Times New Roman" w:eastAsia="Times New Roman" w:hAnsi="Times New Roman" w:cs="Times New Roman"/>
          <w:bCs/>
          <w:i/>
          <w:iCs/>
          <w:sz w:val="24"/>
          <w:szCs w:val="24"/>
          <w:lang w:eastAsia="es-CU"/>
        </w:rPr>
        <w:t>.</w:t>
      </w:r>
      <w:r w:rsidRPr="00A12720">
        <w:rPr>
          <w:rFonts w:ascii="Times New Roman" w:eastAsia="Times New Roman" w:hAnsi="Times New Roman" w:cs="Times New Roman"/>
          <w:bCs/>
          <w:sz w:val="24"/>
          <w:szCs w:val="24"/>
          <w:lang w:eastAsia="es-CU"/>
        </w:rPr>
        <w:t>, 2024).</w:t>
      </w:r>
    </w:p>
    <w:p w14:paraId="56127E7B" w14:textId="77777777" w:rsidR="003618F3" w:rsidRPr="00A12720" w:rsidRDefault="003618F3" w:rsidP="00CD4A98">
      <w:pPr>
        <w:spacing w:after="120" w:line="240" w:lineRule="auto"/>
        <w:jc w:val="center"/>
        <w:rPr>
          <w:rFonts w:ascii="Times New Roman" w:eastAsia="Times New Roman" w:hAnsi="Times New Roman" w:cs="Times New Roman"/>
          <w:b/>
          <w:bCs/>
          <w:sz w:val="24"/>
          <w:szCs w:val="24"/>
          <w:lang w:eastAsia="es-CU"/>
        </w:rPr>
      </w:pPr>
      <w:r w:rsidRPr="00A12720">
        <w:rPr>
          <w:rFonts w:ascii="Times New Roman" w:eastAsia="Times New Roman" w:hAnsi="Times New Roman" w:cs="Times New Roman"/>
          <w:b/>
          <w:bCs/>
          <w:noProof/>
          <w:sz w:val="24"/>
          <w:szCs w:val="24"/>
          <w:lang w:eastAsia="es-CU"/>
        </w:rPr>
        <w:lastRenderedPageBreak/>
        <w:drawing>
          <wp:inline distT="0" distB="0" distL="0" distR="0" wp14:anchorId="78FCDA68" wp14:editId="1753BCAC">
            <wp:extent cx="3438525" cy="2711395"/>
            <wp:effectExtent l="0" t="0" r="0" b="0"/>
            <wp:docPr id="167998513" name="Imagen 2"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98513" name="Imagen 2" descr="Diagrama&#10;&#10;El contenido generado por IA puede ser incorrect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38525" cy="2711395"/>
                    </a:xfrm>
                    <a:prstGeom prst="rect">
                      <a:avLst/>
                    </a:prstGeom>
                    <a:noFill/>
                    <a:ln>
                      <a:noFill/>
                    </a:ln>
                  </pic:spPr>
                </pic:pic>
              </a:graphicData>
            </a:graphic>
          </wp:inline>
        </w:drawing>
      </w:r>
    </w:p>
    <w:p w14:paraId="1E8B054F" w14:textId="77777777" w:rsidR="003618F3" w:rsidRPr="00A12720" w:rsidRDefault="003618F3" w:rsidP="00767EC7">
      <w:pPr>
        <w:spacing w:after="120" w:line="240" w:lineRule="auto"/>
        <w:jc w:val="center"/>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 xml:space="preserve">Figura 3. Valores medios y su error estándar del número de panículas por metro cuadrado para los tratamientos con Humina y sin Humina en el cultivar IACuba-41. Valores de p menores de 0,05 indican diferencias significativas en la prueba t de </w:t>
      </w:r>
      <w:r w:rsidRPr="00A12720">
        <w:rPr>
          <w:rFonts w:ascii="Times New Roman" w:eastAsia="Times New Roman" w:hAnsi="Times New Roman" w:cs="Times New Roman"/>
          <w:i/>
          <w:iCs/>
          <w:sz w:val="24"/>
          <w:szCs w:val="24"/>
          <w:lang w:eastAsia="es-CU"/>
        </w:rPr>
        <w:t>student</w:t>
      </w:r>
      <w:r w:rsidRPr="00A12720">
        <w:rPr>
          <w:rFonts w:ascii="Times New Roman" w:eastAsia="Times New Roman" w:hAnsi="Times New Roman" w:cs="Times New Roman"/>
          <w:sz w:val="24"/>
          <w:szCs w:val="24"/>
          <w:lang w:eastAsia="es-CU"/>
        </w:rPr>
        <w:t>.</w:t>
      </w:r>
    </w:p>
    <w:p w14:paraId="56576C42" w14:textId="77777777" w:rsidR="003618F3" w:rsidRPr="00A12720" w:rsidRDefault="003618F3" w:rsidP="00A12720">
      <w:pPr>
        <w:spacing w:after="120" w:line="360" w:lineRule="auto"/>
        <w:jc w:val="both"/>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La limitada respuesta estructural se explica por la temporalidad del desarrollo. La formación de panículas se establece durante fases vegetativas tempranas (Bera et al</w:t>
      </w:r>
      <w:r w:rsidRPr="00A12720">
        <w:rPr>
          <w:rFonts w:ascii="Times New Roman" w:eastAsia="Times New Roman" w:hAnsi="Times New Roman" w:cs="Times New Roman"/>
          <w:i/>
          <w:iCs/>
          <w:sz w:val="24"/>
          <w:szCs w:val="24"/>
          <w:lang w:eastAsia="es-CU"/>
        </w:rPr>
        <w:t>.</w:t>
      </w:r>
      <w:r w:rsidRPr="00A12720">
        <w:rPr>
          <w:rFonts w:ascii="Times New Roman" w:eastAsia="Times New Roman" w:hAnsi="Times New Roman" w:cs="Times New Roman"/>
          <w:sz w:val="24"/>
          <w:szCs w:val="24"/>
          <w:lang w:eastAsia="es-CU"/>
        </w:rPr>
        <w:t>, 2024), mientras que las sustancias húmicas actúan principalmente durante etapas reproductivas y de llenado de grano (De Moura et al</w:t>
      </w:r>
      <w:r w:rsidRPr="00A12720">
        <w:rPr>
          <w:rFonts w:ascii="Times New Roman" w:eastAsia="Times New Roman" w:hAnsi="Times New Roman" w:cs="Times New Roman"/>
          <w:i/>
          <w:iCs/>
          <w:sz w:val="24"/>
          <w:szCs w:val="24"/>
          <w:lang w:eastAsia="es-CU"/>
        </w:rPr>
        <w:t>.</w:t>
      </w:r>
      <w:r w:rsidRPr="00A12720">
        <w:rPr>
          <w:rFonts w:ascii="Times New Roman" w:eastAsia="Times New Roman" w:hAnsi="Times New Roman" w:cs="Times New Roman"/>
          <w:sz w:val="24"/>
          <w:szCs w:val="24"/>
          <w:lang w:eastAsia="es-CU"/>
        </w:rPr>
        <w:t xml:space="preserve">, 2023). </w:t>
      </w:r>
    </w:p>
    <w:p w14:paraId="72E10188" w14:textId="77777777" w:rsidR="003618F3" w:rsidRPr="00A12720" w:rsidRDefault="003618F3" w:rsidP="00A12720">
      <w:pPr>
        <w:spacing w:after="120" w:line="360" w:lineRule="auto"/>
        <w:jc w:val="both"/>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La estabilidad en densidad de panículas, combinada con mejoras en componentes reproductivos, representa una ventaja adaptativa. Cultivares que mantienen estructura poblacional constante mientras optimizan eficiencia reproductiva muestran mayor estabilidad productiva bajo condiciones variables (El-Aty et al</w:t>
      </w:r>
      <w:r w:rsidRPr="00A12720">
        <w:rPr>
          <w:rFonts w:ascii="Times New Roman" w:eastAsia="Times New Roman" w:hAnsi="Times New Roman" w:cs="Times New Roman"/>
          <w:i/>
          <w:iCs/>
          <w:sz w:val="24"/>
          <w:szCs w:val="24"/>
          <w:lang w:eastAsia="es-CU"/>
        </w:rPr>
        <w:t>.</w:t>
      </w:r>
      <w:r w:rsidRPr="00A12720">
        <w:rPr>
          <w:rFonts w:ascii="Times New Roman" w:eastAsia="Times New Roman" w:hAnsi="Times New Roman" w:cs="Times New Roman"/>
          <w:sz w:val="24"/>
          <w:szCs w:val="24"/>
          <w:lang w:eastAsia="es-CU"/>
        </w:rPr>
        <w:t>, 2024). Esta característica resulta valiosa en sistemas tropicales donde la variabilidad ambiental afecta la formación temprana de panículas.</w:t>
      </w:r>
      <w:bookmarkStart w:id="15" w:name="_Toc219647019"/>
    </w:p>
    <w:p w14:paraId="3D04AB47" w14:textId="77777777" w:rsidR="003618F3" w:rsidRPr="00A12720" w:rsidRDefault="003618F3" w:rsidP="00A12720">
      <w:pPr>
        <w:spacing w:after="120" w:line="360" w:lineRule="auto"/>
        <w:jc w:val="both"/>
        <w:rPr>
          <w:rFonts w:ascii="Times New Roman" w:eastAsia="Times New Roman" w:hAnsi="Times New Roman" w:cs="Times New Roman"/>
          <w:i/>
          <w:iCs/>
          <w:sz w:val="24"/>
          <w:szCs w:val="24"/>
          <w:lang w:eastAsia="es-CU"/>
        </w:rPr>
      </w:pPr>
      <w:r w:rsidRPr="00A12720">
        <w:rPr>
          <w:rFonts w:ascii="Times New Roman" w:eastAsia="Times New Roman" w:hAnsi="Times New Roman" w:cs="Times New Roman"/>
          <w:i/>
          <w:iCs/>
          <w:sz w:val="24"/>
          <w:szCs w:val="24"/>
          <w:lang w:eastAsia="es-CU"/>
        </w:rPr>
        <w:t>M</w:t>
      </w:r>
      <w:r w:rsidRPr="00A12720">
        <w:rPr>
          <w:rFonts w:ascii="Times New Roman" w:eastAsiaTheme="majorEastAsia" w:hAnsi="Times New Roman" w:cs="Times New Roman"/>
          <w:i/>
          <w:iCs/>
          <w:sz w:val="24"/>
          <w:szCs w:val="24"/>
        </w:rPr>
        <w:t>asa de 1000 granos</w:t>
      </w:r>
      <w:bookmarkEnd w:id="15"/>
    </w:p>
    <w:p w14:paraId="772B99C8" w14:textId="77777777" w:rsidR="003618F3" w:rsidRPr="00A12720" w:rsidRDefault="003618F3" w:rsidP="00A12720">
      <w:pPr>
        <w:spacing w:after="120" w:line="360" w:lineRule="auto"/>
        <w:jc w:val="both"/>
        <w:rPr>
          <w:rFonts w:ascii="Times New Roman" w:eastAsia="Times New Roman" w:hAnsi="Times New Roman" w:cs="Times New Roman"/>
          <w:b/>
          <w:bCs/>
          <w:sz w:val="24"/>
          <w:szCs w:val="24"/>
          <w:lang w:eastAsia="es-CU"/>
        </w:rPr>
      </w:pPr>
      <w:r w:rsidRPr="00A12720">
        <w:rPr>
          <w:rFonts w:ascii="Times New Roman" w:eastAsiaTheme="majorEastAsia" w:hAnsi="Times New Roman" w:cs="Times New Roman"/>
          <w:bCs/>
          <w:sz w:val="24"/>
          <w:szCs w:val="24"/>
        </w:rPr>
        <w:t>La masa de 1000 granos presentó diferencias significativas entre tratamientos (p = 0,01; Figura 4). El tratamiento con Humina alcanzó una media de 20,1 g frente a 18,4 g del control, lo cual representa un incremento del 9,2 %. Esta magnitud del efecto evidencia la efectividad del bioproducto en la mejora de la calidad del grano.</w:t>
      </w:r>
    </w:p>
    <w:p w14:paraId="5EB78970" w14:textId="77777777" w:rsidR="003618F3" w:rsidRPr="00A12720" w:rsidRDefault="003618F3" w:rsidP="00A12720">
      <w:pPr>
        <w:spacing w:after="120" w:line="360" w:lineRule="auto"/>
        <w:jc w:val="both"/>
        <w:rPr>
          <w:rFonts w:ascii="Times New Roman" w:eastAsiaTheme="majorEastAsia" w:hAnsi="Times New Roman" w:cs="Times New Roman"/>
          <w:bCs/>
          <w:sz w:val="24"/>
          <w:szCs w:val="24"/>
        </w:rPr>
      </w:pPr>
      <w:r w:rsidRPr="00A12720">
        <w:rPr>
          <w:rFonts w:ascii="Times New Roman" w:eastAsiaTheme="majorEastAsia" w:hAnsi="Times New Roman" w:cs="Times New Roman"/>
          <w:bCs/>
          <w:sz w:val="24"/>
          <w:szCs w:val="24"/>
        </w:rPr>
        <w:t>Resultados análogos reportan incrementos del 10,3 % (18,28 a 20,16 g; p &lt; 0,01) en arroz BRRI dhan39 mediante aplicaciones de ácido húmico (Saha et al</w:t>
      </w:r>
      <w:r w:rsidRPr="00A12720">
        <w:rPr>
          <w:rFonts w:ascii="Times New Roman" w:eastAsiaTheme="majorEastAsia" w:hAnsi="Times New Roman" w:cs="Times New Roman"/>
          <w:bCs/>
          <w:i/>
          <w:iCs/>
          <w:sz w:val="24"/>
          <w:szCs w:val="24"/>
        </w:rPr>
        <w:t>.</w:t>
      </w:r>
      <w:r w:rsidRPr="00A12720">
        <w:rPr>
          <w:rFonts w:ascii="Times New Roman" w:eastAsiaTheme="majorEastAsia" w:hAnsi="Times New Roman" w:cs="Times New Roman"/>
          <w:bCs/>
          <w:sz w:val="24"/>
          <w:szCs w:val="24"/>
        </w:rPr>
        <w:t xml:space="preserve">, 2013). La optimización de procesos </w:t>
      </w:r>
      <w:r w:rsidRPr="00A12720">
        <w:rPr>
          <w:rFonts w:ascii="Times New Roman" w:eastAsiaTheme="majorEastAsia" w:hAnsi="Times New Roman" w:cs="Times New Roman"/>
          <w:bCs/>
          <w:sz w:val="24"/>
          <w:szCs w:val="24"/>
        </w:rPr>
        <w:lastRenderedPageBreak/>
        <w:t>fisiológicos durante la fase reproductiva explica dichas mejoras (Zheng et al</w:t>
      </w:r>
      <w:r w:rsidRPr="00A12720">
        <w:rPr>
          <w:rFonts w:ascii="Times New Roman" w:eastAsiaTheme="majorEastAsia" w:hAnsi="Times New Roman" w:cs="Times New Roman"/>
          <w:bCs/>
          <w:i/>
          <w:iCs/>
          <w:sz w:val="24"/>
          <w:szCs w:val="24"/>
        </w:rPr>
        <w:t>.</w:t>
      </w:r>
      <w:r w:rsidRPr="00A12720">
        <w:rPr>
          <w:rFonts w:ascii="Times New Roman" w:eastAsiaTheme="majorEastAsia" w:hAnsi="Times New Roman" w:cs="Times New Roman"/>
          <w:bCs/>
          <w:sz w:val="24"/>
          <w:szCs w:val="24"/>
        </w:rPr>
        <w:t>, 2022), mecanismo que subyace al efecto registrado en IACuba-41.</w:t>
      </w:r>
    </w:p>
    <w:p w14:paraId="42206A39" w14:textId="77777777" w:rsidR="003618F3" w:rsidRPr="00A12720" w:rsidRDefault="003618F3" w:rsidP="00CD4A98">
      <w:pPr>
        <w:spacing w:after="120" w:line="240" w:lineRule="auto"/>
        <w:jc w:val="center"/>
        <w:rPr>
          <w:rFonts w:ascii="Times New Roman" w:eastAsia="Times New Roman" w:hAnsi="Times New Roman" w:cs="Times New Roman"/>
          <w:sz w:val="24"/>
          <w:szCs w:val="24"/>
          <w:lang w:eastAsia="es-CU"/>
        </w:rPr>
      </w:pPr>
      <w:r w:rsidRPr="00A12720">
        <w:rPr>
          <w:rFonts w:ascii="Times New Roman" w:eastAsia="Times New Roman" w:hAnsi="Times New Roman" w:cs="Times New Roman"/>
          <w:noProof/>
          <w:sz w:val="24"/>
          <w:szCs w:val="24"/>
          <w:lang w:eastAsia="es-CU"/>
        </w:rPr>
        <w:drawing>
          <wp:inline distT="0" distB="0" distL="0" distR="0" wp14:anchorId="0279D3C0" wp14:editId="16BD283F">
            <wp:extent cx="3219450" cy="2775005"/>
            <wp:effectExtent l="0" t="0" r="0" b="6350"/>
            <wp:docPr id="454349499" name="Imagen 2" descr="Imagen que contiene 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349499" name="Imagen 2" descr="Imagen que contiene Diagrama&#10;&#10;El contenido generado por IA puede ser incorrect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21624" cy="2776879"/>
                    </a:xfrm>
                    <a:prstGeom prst="rect">
                      <a:avLst/>
                    </a:prstGeom>
                    <a:noFill/>
                    <a:ln>
                      <a:noFill/>
                    </a:ln>
                  </pic:spPr>
                </pic:pic>
              </a:graphicData>
            </a:graphic>
          </wp:inline>
        </w:drawing>
      </w:r>
    </w:p>
    <w:p w14:paraId="7097F30E" w14:textId="77777777" w:rsidR="003618F3" w:rsidRPr="00A12720" w:rsidRDefault="003618F3" w:rsidP="00767EC7">
      <w:pPr>
        <w:spacing w:after="120" w:line="240" w:lineRule="auto"/>
        <w:jc w:val="center"/>
        <w:rPr>
          <w:rFonts w:ascii="Times New Roman" w:eastAsia="Times New Roman" w:hAnsi="Times New Roman" w:cs="Times New Roman"/>
          <w:sz w:val="24"/>
          <w:szCs w:val="24"/>
          <w:lang w:eastAsia="es-CU"/>
        </w:rPr>
      </w:pPr>
      <w:bookmarkStart w:id="16" w:name="_Hlk217419548"/>
      <w:r w:rsidRPr="00A12720">
        <w:rPr>
          <w:rFonts w:ascii="Times New Roman" w:eastAsia="Times New Roman" w:hAnsi="Times New Roman" w:cs="Times New Roman"/>
          <w:sz w:val="24"/>
          <w:szCs w:val="24"/>
          <w:lang w:eastAsia="es-CU"/>
        </w:rPr>
        <w:t xml:space="preserve">Figura 4. Valores medios y su error estándar de la masa de 1000 granos (g) para los tratamientos con Humina y sin Humina en el cultivar IACuba-41. Valores de p menores de 0,05 indican diferencias significativas en la prueba t de </w:t>
      </w:r>
      <w:r w:rsidRPr="00A12720">
        <w:rPr>
          <w:rFonts w:ascii="Times New Roman" w:eastAsia="Times New Roman" w:hAnsi="Times New Roman" w:cs="Times New Roman"/>
          <w:i/>
          <w:iCs/>
          <w:sz w:val="24"/>
          <w:szCs w:val="24"/>
          <w:lang w:eastAsia="es-CU"/>
        </w:rPr>
        <w:t>student</w:t>
      </w:r>
      <w:r w:rsidRPr="00A12720">
        <w:rPr>
          <w:rFonts w:ascii="Times New Roman" w:eastAsia="Times New Roman" w:hAnsi="Times New Roman" w:cs="Times New Roman"/>
          <w:sz w:val="24"/>
          <w:szCs w:val="24"/>
          <w:lang w:eastAsia="es-CU"/>
        </w:rPr>
        <w:t>.</w:t>
      </w:r>
    </w:p>
    <w:p w14:paraId="105464F0" w14:textId="77777777" w:rsidR="003618F3" w:rsidRPr="00A12720" w:rsidRDefault="003618F3" w:rsidP="00A12720">
      <w:pPr>
        <w:spacing w:after="120" w:line="360" w:lineRule="auto"/>
        <w:jc w:val="both"/>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El incremento del 9,2 % en peso de 1000 granos supera los rangos reportados en meta-análisis recientes (5-12 %; Chen et al</w:t>
      </w:r>
      <w:r w:rsidRPr="00A12720">
        <w:rPr>
          <w:rFonts w:ascii="Times New Roman" w:eastAsia="Times New Roman" w:hAnsi="Times New Roman" w:cs="Times New Roman"/>
          <w:i/>
          <w:iCs/>
          <w:sz w:val="24"/>
          <w:szCs w:val="24"/>
          <w:lang w:eastAsia="es-CU"/>
        </w:rPr>
        <w:t>.</w:t>
      </w:r>
      <w:r w:rsidRPr="00A12720">
        <w:rPr>
          <w:rFonts w:ascii="Times New Roman" w:eastAsia="Times New Roman" w:hAnsi="Times New Roman" w:cs="Times New Roman"/>
          <w:sz w:val="24"/>
          <w:szCs w:val="24"/>
          <w:lang w:eastAsia="es-CU"/>
        </w:rPr>
        <w:t>, 2025) y estudios foliares previos. Dicha variabilidad refleja la dependencia de factores genéticos, ambientales y de manejo, donde IACuba-41 demuestra sensibilidad particular a estímulos bioactivos (Bera et al</w:t>
      </w:r>
      <w:r w:rsidRPr="00A12720">
        <w:rPr>
          <w:rFonts w:ascii="Times New Roman" w:eastAsia="Times New Roman" w:hAnsi="Times New Roman" w:cs="Times New Roman"/>
          <w:i/>
          <w:iCs/>
          <w:sz w:val="24"/>
          <w:szCs w:val="24"/>
          <w:lang w:eastAsia="es-CU"/>
        </w:rPr>
        <w:t>.</w:t>
      </w:r>
      <w:r w:rsidRPr="00A12720">
        <w:rPr>
          <w:rFonts w:ascii="Times New Roman" w:eastAsia="Times New Roman" w:hAnsi="Times New Roman" w:cs="Times New Roman"/>
          <w:sz w:val="24"/>
          <w:szCs w:val="24"/>
          <w:lang w:eastAsia="es-CU"/>
        </w:rPr>
        <w:t>, 2024).</w:t>
      </w:r>
    </w:p>
    <w:p w14:paraId="10B1009D" w14:textId="77777777" w:rsidR="003618F3" w:rsidRPr="00A12720" w:rsidRDefault="003618F3" w:rsidP="00A12720">
      <w:pPr>
        <w:spacing w:after="120" w:line="360" w:lineRule="auto"/>
        <w:jc w:val="both"/>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Los mecanismos metabólicos subyacentes incluyen la activación de vías relacionadas con el desarrollo reproductivo y el transporte de asimilatos durante el llenado de granos. Estudios con espectroscopía de resonancia magnética nuclear detectan incrementos significativos en aminoácidos de cadena ramificada, ácidos orgánicos del ciclo de Krebs y azúcares fosforilados, metabolitos que regulan la señalización hormonal y el balance redox fotosintético (De Moura et al</w:t>
      </w:r>
      <w:r w:rsidRPr="00A12720">
        <w:rPr>
          <w:rFonts w:ascii="Times New Roman" w:eastAsia="Times New Roman" w:hAnsi="Times New Roman" w:cs="Times New Roman"/>
          <w:i/>
          <w:iCs/>
          <w:sz w:val="24"/>
          <w:szCs w:val="24"/>
          <w:lang w:eastAsia="es-CU"/>
        </w:rPr>
        <w:t>.</w:t>
      </w:r>
      <w:r w:rsidRPr="00A12720">
        <w:rPr>
          <w:rFonts w:ascii="Times New Roman" w:eastAsia="Times New Roman" w:hAnsi="Times New Roman" w:cs="Times New Roman"/>
          <w:sz w:val="24"/>
          <w:szCs w:val="24"/>
          <w:lang w:eastAsia="es-CU"/>
        </w:rPr>
        <w:t>, 2023).</w:t>
      </w:r>
    </w:p>
    <w:p w14:paraId="71714E11" w14:textId="77777777" w:rsidR="003618F3" w:rsidRPr="00A12720" w:rsidRDefault="003618F3" w:rsidP="00A12720">
      <w:pPr>
        <w:spacing w:after="120" w:line="360" w:lineRule="auto"/>
        <w:jc w:val="both"/>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La mejora en eficiencia reproductiva bajo condiciones subóptimas encuentra respaldo en investigaciones sobre regulación radical. Ácidos húmicos derivados de vermicompost estimulan la actividad de peroxidasas y el contenido de proteínas solubles totales, efectos que correlacionan con mayor crecimiento radicular y una acción mimética con ácido abscísico (Hernández et al</w:t>
      </w:r>
      <w:r w:rsidRPr="00A12720">
        <w:rPr>
          <w:rFonts w:ascii="Times New Roman" w:eastAsia="Times New Roman" w:hAnsi="Times New Roman" w:cs="Times New Roman"/>
          <w:i/>
          <w:iCs/>
          <w:sz w:val="24"/>
          <w:szCs w:val="24"/>
          <w:lang w:eastAsia="es-CU"/>
        </w:rPr>
        <w:t>.</w:t>
      </w:r>
      <w:r w:rsidRPr="00A12720">
        <w:rPr>
          <w:rFonts w:ascii="Times New Roman" w:eastAsia="Times New Roman" w:hAnsi="Times New Roman" w:cs="Times New Roman"/>
          <w:sz w:val="24"/>
          <w:szCs w:val="24"/>
          <w:lang w:eastAsia="es-CU"/>
        </w:rPr>
        <w:t>, 2018). Estos procesos explican la optimización del llenado de granos observada en IACuba-41.</w:t>
      </w:r>
    </w:p>
    <w:p w14:paraId="22CCC382" w14:textId="77777777" w:rsidR="003618F3" w:rsidRPr="00A12720" w:rsidRDefault="003618F3" w:rsidP="00A12720">
      <w:pPr>
        <w:spacing w:after="120" w:line="360" w:lineRule="auto"/>
        <w:jc w:val="both"/>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lastRenderedPageBreak/>
        <w:t>Desde la perspectiva industrial, el incremento en peso de 1000 granos mejora sustancialmente el rendimiento de molienda y reduce el porcentaje de granos quebrados. Aunque estudios globales reportan incrementos medios del 12 % en rendimiento y del 27 % en eficiencia de uso de nitrógeno con enmiendas húmicas (Ma et al</w:t>
      </w:r>
      <w:r w:rsidRPr="00A12720">
        <w:rPr>
          <w:rFonts w:ascii="Times New Roman" w:eastAsia="Times New Roman" w:hAnsi="Times New Roman" w:cs="Times New Roman"/>
          <w:i/>
          <w:iCs/>
          <w:sz w:val="24"/>
          <w:szCs w:val="24"/>
          <w:lang w:eastAsia="es-CU"/>
        </w:rPr>
        <w:t>.</w:t>
      </w:r>
      <w:r w:rsidRPr="00A12720">
        <w:rPr>
          <w:rFonts w:ascii="Times New Roman" w:eastAsia="Times New Roman" w:hAnsi="Times New Roman" w:cs="Times New Roman"/>
          <w:sz w:val="24"/>
          <w:szCs w:val="24"/>
          <w:lang w:eastAsia="es-CU"/>
        </w:rPr>
        <w:t>, 2024), la respuesta específica en calidad de grano de IACuba-41 resulta superior a los umbrales típicos (5-10 %) que generan beneficios económicos tangibles en la cadena productiva.</w:t>
      </w:r>
    </w:p>
    <w:p w14:paraId="24752A45" w14:textId="77777777" w:rsidR="003618F3" w:rsidRPr="00A12720" w:rsidRDefault="003618F3" w:rsidP="00A12720">
      <w:pPr>
        <w:spacing w:after="120" w:line="360" w:lineRule="auto"/>
        <w:jc w:val="both"/>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La evidencia disponible indica que la aplicación de Humina constituye una estrategia efectiva para mejorar la calidad de grano en este cultivar. La variabilidad genotípica documentada subraya la necesidad de estudios específicos por cultivar y ambiente, donde IACuba-41 demuestra potencial excepcional para maximizar beneficios de bioproductos húmicos en sistemas productivos tropicales.</w:t>
      </w:r>
      <w:bookmarkStart w:id="17" w:name="_Toc219647020"/>
      <w:bookmarkEnd w:id="16"/>
    </w:p>
    <w:p w14:paraId="3DE35CF4" w14:textId="77777777" w:rsidR="003618F3" w:rsidRPr="00A12720" w:rsidRDefault="003618F3" w:rsidP="00A12720">
      <w:pPr>
        <w:spacing w:after="120" w:line="360" w:lineRule="auto"/>
        <w:jc w:val="both"/>
        <w:rPr>
          <w:rFonts w:ascii="Times New Roman" w:eastAsia="Times New Roman" w:hAnsi="Times New Roman" w:cs="Times New Roman"/>
          <w:bCs/>
          <w:i/>
          <w:iCs/>
          <w:sz w:val="24"/>
          <w:szCs w:val="24"/>
          <w:lang w:eastAsia="es-CU"/>
        </w:rPr>
      </w:pPr>
      <w:r w:rsidRPr="00A12720">
        <w:rPr>
          <w:rFonts w:ascii="Times New Roman" w:eastAsia="Times New Roman" w:hAnsi="Times New Roman" w:cs="Times New Roman"/>
          <w:bCs/>
          <w:i/>
          <w:iCs/>
          <w:sz w:val="24"/>
          <w:szCs w:val="24"/>
          <w:lang w:eastAsia="es-CU"/>
        </w:rPr>
        <w:t>Rendimiento agrícola</w:t>
      </w:r>
      <w:bookmarkEnd w:id="17"/>
    </w:p>
    <w:p w14:paraId="5671C5D8" w14:textId="77777777" w:rsidR="003618F3" w:rsidRPr="00A12720" w:rsidRDefault="003618F3" w:rsidP="00A12720">
      <w:pPr>
        <w:spacing w:after="120" w:line="360" w:lineRule="auto"/>
        <w:jc w:val="both"/>
        <w:rPr>
          <w:rFonts w:ascii="Times New Roman" w:eastAsia="Times New Roman" w:hAnsi="Times New Roman" w:cs="Times New Roman"/>
          <w:sz w:val="24"/>
          <w:szCs w:val="24"/>
          <w:lang w:eastAsia="es-CU"/>
        </w:rPr>
      </w:pPr>
      <w:r w:rsidRPr="00A12720">
        <w:rPr>
          <w:rFonts w:ascii="Times New Roman" w:eastAsia="Times New Roman" w:hAnsi="Times New Roman" w:cs="Times New Roman"/>
          <w:bCs/>
          <w:sz w:val="24"/>
          <w:szCs w:val="24"/>
          <w:lang w:eastAsia="es-CU"/>
        </w:rPr>
        <w:t>El empleo de Humina generó diferencias altamente significativas en el rendimiento agrícola del cultivar IACuba-41 (Figura 5). El tratamiento con bioproducto alcanzó un rendimiento medio de 3,1 unidades frente a 2,3 unidades del control. Esta diferencia absoluta de 0,8 unidades equivale a un incremento del 34,8 %, magnitud que excede los umbrales de significación práctica establecidos para la adopción de nuevas tecnologías en sistemas productivos de arroz.</w:t>
      </w:r>
    </w:p>
    <w:p w14:paraId="65BFDB10" w14:textId="77777777" w:rsidR="003618F3" w:rsidRPr="00A12720" w:rsidRDefault="003618F3" w:rsidP="00A12720">
      <w:pPr>
        <w:spacing w:after="120" w:line="360" w:lineRule="auto"/>
        <w:jc w:val="both"/>
        <w:rPr>
          <w:rFonts w:ascii="Times New Roman" w:eastAsia="Times New Roman" w:hAnsi="Times New Roman" w:cs="Times New Roman"/>
          <w:sz w:val="24"/>
          <w:szCs w:val="24"/>
          <w:lang w:eastAsia="es-CU"/>
        </w:rPr>
      </w:pPr>
      <w:r w:rsidRPr="00A12720">
        <w:rPr>
          <w:rFonts w:ascii="Times New Roman" w:eastAsia="Times New Roman" w:hAnsi="Times New Roman" w:cs="Times New Roman"/>
          <w:bCs/>
          <w:sz w:val="24"/>
          <w:szCs w:val="24"/>
          <w:lang w:eastAsia="es-CU"/>
        </w:rPr>
        <w:t>El cultivar IACuba-41 es una variedad de arroz de origen cubano con adaptabilidad demostrada a condiciones tropicales y subtropicales. La respuesta positiva al bioproducto Humina evidencia que este genotipo mantiene capacidad de respuesta a mejoras nutricionales y fisiológicas, lo cual indica que su potencial genético permanece subexpresado bajo manejo convencional.</w:t>
      </w:r>
    </w:p>
    <w:p w14:paraId="0C43EEB9" w14:textId="77777777" w:rsidR="003618F3" w:rsidRPr="00A12720" w:rsidRDefault="003618F3" w:rsidP="00CD4A98">
      <w:pPr>
        <w:spacing w:after="120" w:line="240" w:lineRule="auto"/>
        <w:jc w:val="center"/>
        <w:rPr>
          <w:rFonts w:ascii="Times New Roman" w:hAnsi="Times New Roman" w:cs="Times New Roman"/>
          <w:sz w:val="24"/>
          <w:szCs w:val="24"/>
        </w:rPr>
      </w:pPr>
      <w:r w:rsidRPr="00A12720">
        <w:rPr>
          <w:rFonts w:ascii="Times New Roman" w:hAnsi="Times New Roman" w:cs="Times New Roman"/>
          <w:noProof/>
          <w:sz w:val="24"/>
          <w:szCs w:val="24"/>
        </w:rPr>
        <w:lastRenderedPageBreak/>
        <w:drawing>
          <wp:inline distT="0" distB="0" distL="0" distR="0" wp14:anchorId="71BDB4E7" wp14:editId="15D205B8">
            <wp:extent cx="3524250" cy="2719347"/>
            <wp:effectExtent l="0" t="0" r="0" b="5080"/>
            <wp:docPr id="759293377" name="Imagen 1" descr="Gráfico, Gráfico de barras, Histo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293377" name="Imagen 1" descr="Gráfico, Gráfico de barras, Histograma&#10;&#10;El contenido generado por IA puede ser incorrect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26775" cy="2721295"/>
                    </a:xfrm>
                    <a:prstGeom prst="rect">
                      <a:avLst/>
                    </a:prstGeom>
                    <a:noFill/>
                    <a:ln>
                      <a:noFill/>
                    </a:ln>
                  </pic:spPr>
                </pic:pic>
              </a:graphicData>
            </a:graphic>
          </wp:inline>
        </w:drawing>
      </w:r>
    </w:p>
    <w:p w14:paraId="2529F6FE" w14:textId="77777777" w:rsidR="003618F3" w:rsidRPr="00A12720" w:rsidRDefault="003618F3" w:rsidP="00767EC7">
      <w:pPr>
        <w:spacing w:after="120" w:line="240" w:lineRule="auto"/>
        <w:jc w:val="center"/>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 xml:space="preserve">Figura 5. Valores medios y su error estándar del rendimiento agrícola para los tratamientos con Humina y sin Humina en el cultivar IACuba-41. Valores de p menores de 0,05 indican diferencias significativas en la prueba t de </w:t>
      </w:r>
      <w:r w:rsidRPr="00A12720">
        <w:rPr>
          <w:rFonts w:ascii="Times New Roman" w:eastAsia="Times New Roman" w:hAnsi="Times New Roman" w:cs="Times New Roman"/>
          <w:i/>
          <w:iCs/>
          <w:sz w:val="24"/>
          <w:szCs w:val="24"/>
          <w:lang w:eastAsia="es-CU"/>
        </w:rPr>
        <w:t>student</w:t>
      </w:r>
      <w:r w:rsidRPr="00A12720">
        <w:rPr>
          <w:rFonts w:ascii="Times New Roman" w:eastAsia="Times New Roman" w:hAnsi="Times New Roman" w:cs="Times New Roman"/>
          <w:sz w:val="24"/>
          <w:szCs w:val="24"/>
          <w:lang w:eastAsia="es-CU"/>
        </w:rPr>
        <w:t>.</w:t>
      </w:r>
    </w:p>
    <w:p w14:paraId="55F52233" w14:textId="77777777" w:rsidR="003618F3" w:rsidRPr="00A12720" w:rsidRDefault="003618F3" w:rsidP="00A12720">
      <w:pPr>
        <w:spacing w:after="120" w:line="360" w:lineRule="auto"/>
        <w:jc w:val="both"/>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El incremento observado (34,8 %) supera ampliamente los rangos documentados en meta-análisis recientes (7,4 %-25 %; Chen et al</w:t>
      </w:r>
      <w:r w:rsidRPr="00A12720">
        <w:rPr>
          <w:rFonts w:ascii="Times New Roman" w:eastAsia="Times New Roman" w:hAnsi="Times New Roman" w:cs="Times New Roman"/>
          <w:i/>
          <w:iCs/>
          <w:sz w:val="24"/>
          <w:szCs w:val="24"/>
          <w:lang w:eastAsia="es-CU"/>
        </w:rPr>
        <w:t>.</w:t>
      </w:r>
      <w:r w:rsidRPr="00A12720">
        <w:rPr>
          <w:rFonts w:ascii="Times New Roman" w:eastAsia="Times New Roman" w:hAnsi="Times New Roman" w:cs="Times New Roman"/>
          <w:sz w:val="24"/>
          <w:szCs w:val="24"/>
          <w:lang w:eastAsia="es-CU"/>
        </w:rPr>
        <w:t>, 2025) y en aplicaciones foliares previas (Izquierdo et al</w:t>
      </w:r>
      <w:r w:rsidRPr="00A12720">
        <w:rPr>
          <w:rFonts w:ascii="Times New Roman" w:eastAsia="Times New Roman" w:hAnsi="Times New Roman" w:cs="Times New Roman"/>
          <w:i/>
          <w:iCs/>
          <w:sz w:val="24"/>
          <w:szCs w:val="24"/>
          <w:lang w:eastAsia="es-CU"/>
        </w:rPr>
        <w:t>.</w:t>
      </w:r>
      <w:r w:rsidRPr="00A12720">
        <w:rPr>
          <w:rFonts w:ascii="Times New Roman" w:eastAsia="Times New Roman" w:hAnsi="Times New Roman" w:cs="Times New Roman"/>
          <w:sz w:val="24"/>
          <w:szCs w:val="24"/>
          <w:lang w:eastAsia="es-CU"/>
        </w:rPr>
        <w:t>, 2024). Dicha diferencia responde a variaciones en el tipo de bioproducto, condiciones ambientales y características genéticas específicas del cultivar IACuba-41, que presenta mayor sensibilidad a estímulos bioactivos. La magnitud del efecto sugiere que la Humina actúa como bioestimulante y optimizador de la eficiencia en el uso de recursos, no solo como fertilizante. Los mecanismos fisiológicos conservados entre cultivares cubanos incluyen la promoción del crecimiento vegetativo y la mejora en parámetros fotosintéticos como contenido de clorofila y área foliar (Frontela-Zambrana et al</w:t>
      </w:r>
      <w:r w:rsidRPr="00A12720">
        <w:rPr>
          <w:rFonts w:ascii="Times New Roman" w:eastAsia="Times New Roman" w:hAnsi="Times New Roman" w:cs="Times New Roman"/>
          <w:i/>
          <w:iCs/>
          <w:sz w:val="24"/>
          <w:szCs w:val="24"/>
          <w:lang w:eastAsia="es-CU"/>
        </w:rPr>
        <w:t>.</w:t>
      </w:r>
      <w:r w:rsidRPr="00A12720">
        <w:rPr>
          <w:rFonts w:ascii="Times New Roman" w:eastAsia="Times New Roman" w:hAnsi="Times New Roman" w:cs="Times New Roman"/>
          <w:sz w:val="24"/>
          <w:szCs w:val="24"/>
          <w:lang w:eastAsia="es-CU"/>
        </w:rPr>
        <w:t xml:space="preserve">, 2025). </w:t>
      </w:r>
    </w:p>
    <w:p w14:paraId="382DD3A6" w14:textId="77777777" w:rsidR="003618F3" w:rsidRPr="00A12720" w:rsidRDefault="003618F3" w:rsidP="00A12720">
      <w:pPr>
        <w:spacing w:after="120" w:line="360" w:lineRule="auto"/>
        <w:jc w:val="both"/>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La alta significación estadística y la magnitud del efecto indican que los bioproductos húmicos constituyen una tecnología viable para mejorar el rendimiento del cultivar IACuba-41 y potencialmente otros cultivares adaptados a condiciones tropicales. Esta tecnología permite incrementar la productividad sin aumentos proporcionales en insumos externos, lo cual contribuye a la sostenibilidad económica y ambiental del sistema productivo.</w:t>
      </w:r>
    </w:p>
    <w:p w14:paraId="511D47F8" w14:textId="77777777" w:rsidR="003618F3" w:rsidRPr="00A12720" w:rsidRDefault="003618F3" w:rsidP="00A12720">
      <w:pPr>
        <w:spacing w:after="120" w:line="360" w:lineRule="auto"/>
        <w:jc w:val="both"/>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 xml:space="preserve">Estudios futuros deberán determinar la dosis-respuesta óptima, los momentos de aplicación más efectivos y las combinaciones con otras prácticas de manejo. Asimismo, resulta necesario evaluar efectos sobre la calidad de grano, la resistencia a plagas y enfermedades, y la adaptación al cambio </w:t>
      </w:r>
      <w:r w:rsidRPr="00A12720">
        <w:rPr>
          <w:rFonts w:ascii="Times New Roman" w:eastAsia="Times New Roman" w:hAnsi="Times New Roman" w:cs="Times New Roman"/>
          <w:sz w:val="24"/>
          <w:szCs w:val="24"/>
          <w:lang w:eastAsia="es-CU"/>
        </w:rPr>
        <w:lastRenderedPageBreak/>
        <w:t>climático, aspectos cruciales para la adopción comercial de esta tecnología en sistemas productivos de arroz en regiones tropicales.</w:t>
      </w:r>
    </w:p>
    <w:p w14:paraId="6B5EC590" w14:textId="77777777" w:rsidR="003618F3" w:rsidRPr="00A12720" w:rsidRDefault="003618F3" w:rsidP="00A12720">
      <w:pPr>
        <w:spacing w:after="120" w:line="360" w:lineRule="auto"/>
        <w:jc w:val="both"/>
        <w:rPr>
          <w:rFonts w:ascii="Times New Roman" w:eastAsia="Times New Roman" w:hAnsi="Times New Roman" w:cs="Times New Roman"/>
          <w:b/>
          <w:sz w:val="24"/>
          <w:szCs w:val="24"/>
          <w:lang w:eastAsia="es-CU"/>
        </w:rPr>
      </w:pPr>
      <w:bookmarkStart w:id="18" w:name="_Toc219647021"/>
      <w:r w:rsidRPr="00A12720">
        <w:rPr>
          <w:rFonts w:ascii="Times New Roman" w:eastAsia="Times New Roman" w:hAnsi="Times New Roman" w:cs="Times New Roman"/>
          <w:b/>
          <w:sz w:val="24"/>
          <w:szCs w:val="24"/>
          <w:lang w:eastAsia="es-CU"/>
        </w:rPr>
        <w:t>Análisis de regresión lineal múltiple</w:t>
      </w:r>
      <w:bookmarkEnd w:id="18"/>
    </w:p>
    <w:p w14:paraId="2DCE28AA" w14:textId="77777777" w:rsidR="003618F3" w:rsidRPr="00A12720" w:rsidRDefault="003618F3" w:rsidP="00A12720">
      <w:pPr>
        <w:spacing w:after="120" w:line="360" w:lineRule="auto"/>
        <w:jc w:val="both"/>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El modelo de regresión lineal múltiple no detectó diferencias significativas en ninguno de los tratamientos. Esto indica ausencia de respuesta lineal entre las variables independientes y el rendimiento agrícola (Tabla 1). La mayor precisión del modelo sin Humina sugiere que, en condiciones controladas, los componentes del rendimiento mantienen relaciones más estables y predecibles con el resultado final.</w:t>
      </w:r>
    </w:p>
    <w:tbl>
      <w:tblPr>
        <w:tblStyle w:val="Tablaconcuadrcula"/>
        <w:tblW w:w="0" w:type="auto"/>
        <w:jc w:val="center"/>
        <w:tblLook w:val="04A0" w:firstRow="1" w:lastRow="0" w:firstColumn="1" w:lastColumn="0" w:noHBand="0" w:noVBand="1"/>
      </w:tblPr>
      <w:tblGrid>
        <w:gridCol w:w="2405"/>
        <w:gridCol w:w="2552"/>
        <w:gridCol w:w="2409"/>
      </w:tblGrid>
      <w:tr w:rsidR="003618F3" w:rsidRPr="00A12720" w14:paraId="13E171A6" w14:textId="77777777" w:rsidTr="00A0637B">
        <w:trPr>
          <w:trHeight w:val="453"/>
          <w:jc w:val="center"/>
        </w:trPr>
        <w:tc>
          <w:tcPr>
            <w:tcW w:w="2405" w:type="dxa"/>
            <w:vAlign w:val="center"/>
          </w:tcPr>
          <w:p w14:paraId="276EB4CB" w14:textId="77777777" w:rsidR="003618F3" w:rsidRPr="00A12720" w:rsidRDefault="003618F3" w:rsidP="00CD4A98">
            <w:pPr>
              <w:spacing w:after="120"/>
              <w:rPr>
                <w:rFonts w:ascii="Times New Roman" w:eastAsia="Times New Roman" w:hAnsi="Times New Roman" w:cs="Times New Roman"/>
                <w:b/>
                <w:bCs/>
                <w:sz w:val="20"/>
                <w:szCs w:val="20"/>
                <w:lang w:eastAsia="es-CU"/>
              </w:rPr>
            </w:pPr>
            <w:r w:rsidRPr="00A12720">
              <w:rPr>
                <w:rFonts w:ascii="Times New Roman" w:eastAsia="Times New Roman" w:hAnsi="Times New Roman" w:cs="Times New Roman"/>
                <w:b/>
                <w:bCs/>
                <w:sz w:val="20"/>
                <w:szCs w:val="20"/>
                <w:lang w:eastAsia="es-CU"/>
              </w:rPr>
              <w:t>Estadísticos</w:t>
            </w:r>
          </w:p>
        </w:tc>
        <w:tc>
          <w:tcPr>
            <w:tcW w:w="2552" w:type="dxa"/>
            <w:vAlign w:val="center"/>
          </w:tcPr>
          <w:p w14:paraId="5D1AA995" w14:textId="77777777" w:rsidR="003618F3" w:rsidRPr="00A12720" w:rsidRDefault="003618F3" w:rsidP="00CD4A98">
            <w:pPr>
              <w:spacing w:after="120"/>
              <w:rPr>
                <w:rFonts w:ascii="Times New Roman" w:eastAsia="Times New Roman" w:hAnsi="Times New Roman" w:cs="Times New Roman"/>
                <w:b/>
                <w:bCs/>
                <w:sz w:val="20"/>
                <w:szCs w:val="20"/>
                <w:lang w:eastAsia="es-CU"/>
              </w:rPr>
            </w:pPr>
            <w:r w:rsidRPr="00A12720">
              <w:rPr>
                <w:rFonts w:ascii="Times New Roman" w:eastAsia="Times New Roman" w:hAnsi="Times New Roman" w:cs="Times New Roman"/>
                <w:b/>
                <w:bCs/>
                <w:sz w:val="20"/>
                <w:szCs w:val="20"/>
                <w:lang w:eastAsia="es-CU"/>
              </w:rPr>
              <w:t>Con Humina</w:t>
            </w:r>
          </w:p>
        </w:tc>
        <w:tc>
          <w:tcPr>
            <w:tcW w:w="2409" w:type="dxa"/>
            <w:vAlign w:val="center"/>
          </w:tcPr>
          <w:p w14:paraId="62E8B12A" w14:textId="77777777" w:rsidR="003618F3" w:rsidRPr="00A12720" w:rsidRDefault="003618F3" w:rsidP="00CD4A98">
            <w:pPr>
              <w:spacing w:after="120"/>
              <w:rPr>
                <w:rFonts w:ascii="Times New Roman" w:eastAsia="Times New Roman" w:hAnsi="Times New Roman" w:cs="Times New Roman"/>
                <w:b/>
                <w:bCs/>
                <w:sz w:val="20"/>
                <w:szCs w:val="20"/>
                <w:lang w:eastAsia="es-CU"/>
              </w:rPr>
            </w:pPr>
            <w:r w:rsidRPr="00A12720">
              <w:rPr>
                <w:rFonts w:ascii="Times New Roman" w:eastAsia="Times New Roman" w:hAnsi="Times New Roman" w:cs="Times New Roman"/>
                <w:b/>
                <w:bCs/>
                <w:sz w:val="20"/>
                <w:szCs w:val="20"/>
                <w:lang w:eastAsia="es-CU"/>
              </w:rPr>
              <w:t>Sin Humina</w:t>
            </w:r>
          </w:p>
        </w:tc>
      </w:tr>
      <w:tr w:rsidR="003618F3" w:rsidRPr="00A12720" w14:paraId="1025780C" w14:textId="77777777" w:rsidTr="00A0637B">
        <w:trPr>
          <w:trHeight w:val="270"/>
          <w:jc w:val="center"/>
        </w:trPr>
        <w:tc>
          <w:tcPr>
            <w:tcW w:w="2405" w:type="dxa"/>
            <w:vAlign w:val="center"/>
          </w:tcPr>
          <w:p w14:paraId="4AD1BB88" w14:textId="77777777" w:rsidR="003618F3" w:rsidRPr="00A12720" w:rsidRDefault="003618F3" w:rsidP="00CD4A98">
            <w:pPr>
              <w:spacing w:after="120"/>
              <w:rPr>
                <w:rFonts w:ascii="Times New Roman" w:eastAsia="Times New Roman" w:hAnsi="Times New Roman" w:cs="Times New Roman"/>
                <w:sz w:val="20"/>
                <w:szCs w:val="20"/>
                <w:lang w:eastAsia="es-CU"/>
              </w:rPr>
            </w:pPr>
            <w:r w:rsidRPr="00A12720">
              <w:rPr>
                <w:rFonts w:ascii="Times New Roman" w:eastAsia="Times New Roman" w:hAnsi="Times New Roman" w:cs="Times New Roman"/>
                <w:sz w:val="20"/>
                <w:szCs w:val="20"/>
                <w:lang w:eastAsia="es-CU"/>
              </w:rPr>
              <w:t>R²</w:t>
            </w:r>
          </w:p>
        </w:tc>
        <w:tc>
          <w:tcPr>
            <w:tcW w:w="2552" w:type="dxa"/>
            <w:vAlign w:val="center"/>
          </w:tcPr>
          <w:p w14:paraId="6B141C28" w14:textId="77777777" w:rsidR="003618F3" w:rsidRPr="00A12720" w:rsidRDefault="003618F3" w:rsidP="00CD4A98">
            <w:pPr>
              <w:spacing w:after="120"/>
              <w:rPr>
                <w:rFonts w:ascii="Times New Roman" w:eastAsia="Times New Roman" w:hAnsi="Times New Roman" w:cs="Times New Roman"/>
                <w:sz w:val="20"/>
                <w:szCs w:val="20"/>
                <w:lang w:eastAsia="es-CU"/>
              </w:rPr>
            </w:pPr>
            <w:r w:rsidRPr="00A12720">
              <w:rPr>
                <w:rFonts w:ascii="Times New Roman" w:eastAsia="Times New Roman" w:hAnsi="Times New Roman" w:cs="Times New Roman"/>
                <w:sz w:val="20"/>
                <w:szCs w:val="20"/>
                <w:lang w:eastAsia="es-CU"/>
              </w:rPr>
              <w:t>0,9627</w:t>
            </w:r>
          </w:p>
        </w:tc>
        <w:tc>
          <w:tcPr>
            <w:tcW w:w="2409" w:type="dxa"/>
            <w:vAlign w:val="center"/>
          </w:tcPr>
          <w:p w14:paraId="7D891CDE" w14:textId="77777777" w:rsidR="003618F3" w:rsidRPr="00A12720" w:rsidRDefault="003618F3" w:rsidP="00CD4A98">
            <w:pPr>
              <w:spacing w:after="120"/>
              <w:rPr>
                <w:rFonts w:ascii="Times New Roman" w:eastAsia="Times New Roman" w:hAnsi="Times New Roman" w:cs="Times New Roman"/>
                <w:sz w:val="20"/>
                <w:szCs w:val="20"/>
                <w:lang w:eastAsia="es-CU"/>
              </w:rPr>
            </w:pPr>
            <w:r w:rsidRPr="00A12720">
              <w:rPr>
                <w:rFonts w:ascii="Times New Roman" w:eastAsia="Times New Roman" w:hAnsi="Times New Roman" w:cs="Times New Roman"/>
                <w:sz w:val="20"/>
                <w:szCs w:val="20"/>
                <w:lang w:eastAsia="es-CU"/>
              </w:rPr>
              <w:t>0,9988</w:t>
            </w:r>
          </w:p>
        </w:tc>
      </w:tr>
      <w:tr w:rsidR="003618F3" w:rsidRPr="00A12720" w14:paraId="572A3A60" w14:textId="77777777" w:rsidTr="00A0637B">
        <w:trPr>
          <w:trHeight w:val="261"/>
          <w:jc w:val="center"/>
        </w:trPr>
        <w:tc>
          <w:tcPr>
            <w:tcW w:w="2405" w:type="dxa"/>
            <w:vAlign w:val="center"/>
          </w:tcPr>
          <w:p w14:paraId="087B2088" w14:textId="77777777" w:rsidR="003618F3" w:rsidRPr="00A12720" w:rsidRDefault="003618F3" w:rsidP="00CD4A98">
            <w:pPr>
              <w:spacing w:after="120"/>
              <w:rPr>
                <w:rFonts w:ascii="Times New Roman" w:eastAsia="Times New Roman" w:hAnsi="Times New Roman" w:cs="Times New Roman"/>
                <w:sz w:val="20"/>
                <w:szCs w:val="20"/>
                <w:lang w:eastAsia="es-CU"/>
              </w:rPr>
            </w:pPr>
            <w:r w:rsidRPr="00A12720">
              <w:rPr>
                <w:rFonts w:ascii="Times New Roman" w:eastAsia="Times New Roman" w:hAnsi="Times New Roman" w:cs="Times New Roman"/>
                <w:sz w:val="20"/>
                <w:szCs w:val="20"/>
                <w:lang w:eastAsia="es-CU"/>
              </w:rPr>
              <w:t>R² ajustado</w:t>
            </w:r>
          </w:p>
        </w:tc>
        <w:tc>
          <w:tcPr>
            <w:tcW w:w="2552" w:type="dxa"/>
            <w:vAlign w:val="center"/>
          </w:tcPr>
          <w:p w14:paraId="769BAF69" w14:textId="77777777" w:rsidR="003618F3" w:rsidRPr="00A12720" w:rsidRDefault="003618F3" w:rsidP="00CD4A98">
            <w:pPr>
              <w:spacing w:after="120"/>
              <w:rPr>
                <w:rFonts w:ascii="Times New Roman" w:eastAsia="Times New Roman" w:hAnsi="Times New Roman" w:cs="Times New Roman"/>
                <w:sz w:val="20"/>
                <w:szCs w:val="20"/>
                <w:lang w:eastAsia="es-CU"/>
              </w:rPr>
            </w:pPr>
            <w:r w:rsidRPr="00A12720">
              <w:rPr>
                <w:rFonts w:ascii="Times New Roman" w:eastAsia="Times New Roman" w:hAnsi="Times New Roman" w:cs="Times New Roman"/>
                <w:sz w:val="20"/>
                <w:szCs w:val="20"/>
                <w:lang w:eastAsia="es-CU"/>
              </w:rPr>
              <w:t>0,8137</w:t>
            </w:r>
          </w:p>
        </w:tc>
        <w:tc>
          <w:tcPr>
            <w:tcW w:w="2409" w:type="dxa"/>
            <w:vAlign w:val="center"/>
          </w:tcPr>
          <w:p w14:paraId="4DA53D37" w14:textId="77777777" w:rsidR="003618F3" w:rsidRPr="00A12720" w:rsidRDefault="003618F3" w:rsidP="00CD4A98">
            <w:pPr>
              <w:spacing w:after="120"/>
              <w:rPr>
                <w:rFonts w:ascii="Times New Roman" w:eastAsia="Times New Roman" w:hAnsi="Times New Roman" w:cs="Times New Roman"/>
                <w:sz w:val="20"/>
                <w:szCs w:val="20"/>
                <w:lang w:eastAsia="es-CU"/>
              </w:rPr>
            </w:pPr>
            <w:r w:rsidRPr="00A12720">
              <w:rPr>
                <w:rFonts w:ascii="Times New Roman" w:eastAsia="Times New Roman" w:hAnsi="Times New Roman" w:cs="Times New Roman"/>
                <w:sz w:val="20"/>
                <w:szCs w:val="20"/>
                <w:lang w:eastAsia="es-CU"/>
              </w:rPr>
              <w:t>0,9938</w:t>
            </w:r>
          </w:p>
        </w:tc>
      </w:tr>
      <w:tr w:rsidR="003618F3" w:rsidRPr="00A12720" w14:paraId="431F5E69" w14:textId="77777777" w:rsidTr="00A0637B">
        <w:trPr>
          <w:trHeight w:val="264"/>
          <w:jc w:val="center"/>
        </w:trPr>
        <w:tc>
          <w:tcPr>
            <w:tcW w:w="2405" w:type="dxa"/>
            <w:vAlign w:val="center"/>
          </w:tcPr>
          <w:p w14:paraId="0A0E5516" w14:textId="77777777" w:rsidR="003618F3" w:rsidRPr="00A12720" w:rsidRDefault="003618F3" w:rsidP="00CD4A98">
            <w:pPr>
              <w:spacing w:after="120"/>
              <w:rPr>
                <w:rFonts w:ascii="Times New Roman" w:eastAsia="Times New Roman" w:hAnsi="Times New Roman" w:cs="Times New Roman"/>
                <w:sz w:val="20"/>
                <w:szCs w:val="20"/>
                <w:lang w:eastAsia="es-CU"/>
              </w:rPr>
            </w:pPr>
            <w:r w:rsidRPr="00A12720">
              <w:rPr>
                <w:rFonts w:ascii="Times New Roman" w:eastAsia="Times New Roman" w:hAnsi="Times New Roman" w:cs="Times New Roman"/>
                <w:sz w:val="20"/>
                <w:szCs w:val="20"/>
                <w:lang w:eastAsia="es-CU"/>
              </w:rPr>
              <w:t>r</w:t>
            </w:r>
          </w:p>
        </w:tc>
        <w:tc>
          <w:tcPr>
            <w:tcW w:w="2552" w:type="dxa"/>
            <w:vAlign w:val="center"/>
          </w:tcPr>
          <w:p w14:paraId="62E2E928" w14:textId="77777777" w:rsidR="003618F3" w:rsidRPr="00A12720" w:rsidRDefault="003618F3" w:rsidP="00CD4A98">
            <w:pPr>
              <w:spacing w:after="120"/>
              <w:rPr>
                <w:rFonts w:ascii="Times New Roman" w:eastAsia="Times New Roman" w:hAnsi="Times New Roman" w:cs="Times New Roman"/>
                <w:sz w:val="20"/>
                <w:szCs w:val="20"/>
                <w:lang w:eastAsia="es-CU"/>
              </w:rPr>
            </w:pPr>
            <w:r w:rsidRPr="00A12720">
              <w:rPr>
                <w:rFonts w:ascii="Times New Roman" w:eastAsia="Times New Roman" w:hAnsi="Times New Roman" w:cs="Times New Roman"/>
                <w:sz w:val="20"/>
                <w:szCs w:val="20"/>
                <w:lang w:eastAsia="es-CU"/>
              </w:rPr>
              <w:t>0,902</w:t>
            </w:r>
          </w:p>
        </w:tc>
        <w:tc>
          <w:tcPr>
            <w:tcW w:w="2409" w:type="dxa"/>
            <w:vAlign w:val="center"/>
          </w:tcPr>
          <w:p w14:paraId="36179E44" w14:textId="77777777" w:rsidR="003618F3" w:rsidRPr="00A12720" w:rsidRDefault="003618F3" w:rsidP="00CD4A98">
            <w:pPr>
              <w:spacing w:after="120"/>
              <w:rPr>
                <w:rFonts w:ascii="Times New Roman" w:eastAsia="Times New Roman" w:hAnsi="Times New Roman" w:cs="Times New Roman"/>
                <w:sz w:val="20"/>
                <w:szCs w:val="20"/>
                <w:lang w:eastAsia="es-CU"/>
              </w:rPr>
            </w:pPr>
            <w:r w:rsidRPr="00A12720">
              <w:rPr>
                <w:rFonts w:ascii="Times New Roman" w:eastAsia="Times New Roman" w:hAnsi="Times New Roman" w:cs="Times New Roman"/>
                <w:sz w:val="20"/>
                <w:szCs w:val="20"/>
                <w:lang w:eastAsia="es-CU"/>
              </w:rPr>
              <w:t>0,997</w:t>
            </w:r>
          </w:p>
        </w:tc>
      </w:tr>
      <w:tr w:rsidR="003618F3" w:rsidRPr="00A12720" w14:paraId="2E1B85E2" w14:textId="77777777" w:rsidTr="00A0637B">
        <w:trPr>
          <w:trHeight w:val="255"/>
          <w:jc w:val="center"/>
        </w:trPr>
        <w:tc>
          <w:tcPr>
            <w:tcW w:w="2405" w:type="dxa"/>
            <w:vAlign w:val="center"/>
          </w:tcPr>
          <w:p w14:paraId="2575B577" w14:textId="77777777" w:rsidR="003618F3" w:rsidRPr="00A12720" w:rsidRDefault="003618F3" w:rsidP="00CD4A98">
            <w:pPr>
              <w:spacing w:after="120"/>
              <w:rPr>
                <w:rFonts w:ascii="Times New Roman" w:eastAsia="Times New Roman" w:hAnsi="Times New Roman" w:cs="Times New Roman"/>
                <w:sz w:val="20"/>
                <w:szCs w:val="20"/>
                <w:lang w:eastAsia="es-CU"/>
              </w:rPr>
            </w:pPr>
            <w:r w:rsidRPr="00A12720">
              <w:rPr>
                <w:rFonts w:ascii="Times New Roman" w:eastAsia="Times New Roman" w:hAnsi="Times New Roman" w:cs="Times New Roman"/>
                <w:sz w:val="20"/>
                <w:szCs w:val="20"/>
                <w:lang w:eastAsia="es-CU"/>
              </w:rPr>
              <w:t>RECM</w:t>
            </w:r>
          </w:p>
        </w:tc>
        <w:tc>
          <w:tcPr>
            <w:tcW w:w="2552" w:type="dxa"/>
            <w:vAlign w:val="center"/>
          </w:tcPr>
          <w:p w14:paraId="2FBF6F79" w14:textId="77777777" w:rsidR="003618F3" w:rsidRPr="00A12720" w:rsidRDefault="003618F3" w:rsidP="00CD4A98">
            <w:pPr>
              <w:spacing w:after="120"/>
              <w:rPr>
                <w:rFonts w:ascii="Times New Roman" w:eastAsia="Times New Roman" w:hAnsi="Times New Roman" w:cs="Times New Roman"/>
                <w:sz w:val="20"/>
                <w:szCs w:val="20"/>
                <w:lang w:eastAsia="es-CU"/>
              </w:rPr>
            </w:pPr>
            <w:r w:rsidRPr="00A12720">
              <w:rPr>
                <w:rFonts w:ascii="Times New Roman" w:eastAsia="Times New Roman" w:hAnsi="Times New Roman" w:cs="Times New Roman"/>
                <w:sz w:val="20"/>
                <w:szCs w:val="20"/>
                <w:lang w:eastAsia="es-CU"/>
              </w:rPr>
              <w:t>0,0270</w:t>
            </w:r>
          </w:p>
        </w:tc>
        <w:tc>
          <w:tcPr>
            <w:tcW w:w="2409" w:type="dxa"/>
            <w:vAlign w:val="center"/>
          </w:tcPr>
          <w:p w14:paraId="5E24353E" w14:textId="77777777" w:rsidR="003618F3" w:rsidRPr="00A12720" w:rsidRDefault="003618F3" w:rsidP="00CD4A98">
            <w:pPr>
              <w:spacing w:after="120"/>
              <w:rPr>
                <w:rFonts w:ascii="Times New Roman" w:eastAsia="Times New Roman" w:hAnsi="Times New Roman" w:cs="Times New Roman"/>
                <w:sz w:val="20"/>
                <w:szCs w:val="20"/>
                <w:lang w:eastAsia="es-CU"/>
              </w:rPr>
            </w:pPr>
            <w:r w:rsidRPr="00A12720">
              <w:rPr>
                <w:rFonts w:ascii="Times New Roman" w:eastAsia="Times New Roman" w:hAnsi="Times New Roman" w:cs="Times New Roman"/>
                <w:sz w:val="20"/>
                <w:szCs w:val="20"/>
                <w:lang w:eastAsia="es-CU"/>
              </w:rPr>
              <w:t>0,0051</w:t>
            </w:r>
          </w:p>
        </w:tc>
      </w:tr>
      <w:tr w:rsidR="003618F3" w:rsidRPr="00A12720" w14:paraId="194A78A4" w14:textId="77777777" w:rsidTr="00A0637B">
        <w:trPr>
          <w:trHeight w:val="258"/>
          <w:jc w:val="center"/>
        </w:trPr>
        <w:tc>
          <w:tcPr>
            <w:tcW w:w="2405" w:type="dxa"/>
            <w:vAlign w:val="center"/>
          </w:tcPr>
          <w:p w14:paraId="70EBFA54" w14:textId="77777777" w:rsidR="003618F3" w:rsidRPr="00A12720" w:rsidRDefault="003618F3" w:rsidP="00CD4A98">
            <w:pPr>
              <w:spacing w:after="120"/>
              <w:rPr>
                <w:rFonts w:ascii="Times New Roman" w:eastAsia="Times New Roman" w:hAnsi="Times New Roman" w:cs="Times New Roman"/>
                <w:sz w:val="20"/>
                <w:szCs w:val="20"/>
                <w:lang w:eastAsia="es-CU"/>
              </w:rPr>
            </w:pPr>
            <w:r w:rsidRPr="00A12720">
              <w:rPr>
                <w:rFonts w:ascii="Times New Roman" w:eastAsia="Times New Roman" w:hAnsi="Times New Roman" w:cs="Times New Roman"/>
                <w:sz w:val="20"/>
                <w:szCs w:val="20"/>
                <w:lang w:eastAsia="es-CU"/>
              </w:rPr>
              <w:t>F-estadístico</w:t>
            </w:r>
          </w:p>
        </w:tc>
        <w:tc>
          <w:tcPr>
            <w:tcW w:w="2552" w:type="dxa"/>
            <w:vAlign w:val="center"/>
          </w:tcPr>
          <w:p w14:paraId="27EF5071" w14:textId="77777777" w:rsidR="003618F3" w:rsidRPr="00A12720" w:rsidRDefault="003618F3" w:rsidP="00CD4A98">
            <w:pPr>
              <w:spacing w:after="120"/>
              <w:rPr>
                <w:rFonts w:ascii="Times New Roman" w:eastAsia="Times New Roman" w:hAnsi="Times New Roman" w:cs="Times New Roman"/>
                <w:sz w:val="20"/>
                <w:szCs w:val="20"/>
                <w:lang w:eastAsia="es-CU"/>
              </w:rPr>
            </w:pPr>
            <w:r w:rsidRPr="00A12720">
              <w:rPr>
                <w:rFonts w:ascii="Times New Roman" w:eastAsia="Times New Roman" w:hAnsi="Times New Roman" w:cs="Times New Roman"/>
                <w:sz w:val="20"/>
                <w:szCs w:val="20"/>
                <w:lang w:eastAsia="es-CU"/>
              </w:rPr>
              <w:t>6,46</w:t>
            </w:r>
          </w:p>
        </w:tc>
        <w:tc>
          <w:tcPr>
            <w:tcW w:w="2409" w:type="dxa"/>
            <w:vAlign w:val="center"/>
          </w:tcPr>
          <w:p w14:paraId="22EDD67F" w14:textId="77777777" w:rsidR="003618F3" w:rsidRPr="00A12720" w:rsidRDefault="003618F3" w:rsidP="00CD4A98">
            <w:pPr>
              <w:spacing w:after="120"/>
              <w:rPr>
                <w:rFonts w:ascii="Times New Roman" w:eastAsia="Times New Roman" w:hAnsi="Times New Roman" w:cs="Times New Roman"/>
                <w:sz w:val="20"/>
                <w:szCs w:val="20"/>
                <w:lang w:eastAsia="es-CU"/>
              </w:rPr>
            </w:pPr>
            <w:r w:rsidRPr="00A12720">
              <w:rPr>
                <w:rFonts w:ascii="Times New Roman" w:eastAsia="Times New Roman" w:hAnsi="Times New Roman" w:cs="Times New Roman"/>
                <w:sz w:val="20"/>
                <w:szCs w:val="20"/>
                <w:lang w:eastAsia="es-CU"/>
              </w:rPr>
              <w:t>202,77</w:t>
            </w:r>
          </w:p>
        </w:tc>
      </w:tr>
      <w:tr w:rsidR="003618F3" w:rsidRPr="00A12720" w14:paraId="2104D314" w14:textId="77777777" w:rsidTr="00A0637B">
        <w:trPr>
          <w:trHeight w:val="263"/>
          <w:jc w:val="center"/>
        </w:trPr>
        <w:tc>
          <w:tcPr>
            <w:tcW w:w="2405" w:type="dxa"/>
            <w:vAlign w:val="center"/>
          </w:tcPr>
          <w:p w14:paraId="5902EF63" w14:textId="77777777" w:rsidR="003618F3" w:rsidRPr="00A12720" w:rsidRDefault="003618F3" w:rsidP="00CD4A98">
            <w:pPr>
              <w:spacing w:after="120"/>
              <w:rPr>
                <w:rFonts w:ascii="Times New Roman" w:eastAsia="Times New Roman" w:hAnsi="Times New Roman" w:cs="Times New Roman"/>
                <w:sz w:val="20"/>
                <w:szCs w:val="20"/>
                <w:lang w:eastAsia="es-CU"/>
              </w:rPr>
            </w:pPr>
            <w:r w:rsidRPr="00A12720">
              <w:rPr>
                <w:rFonts w:ascii="Times New Roman" w:eastAsia="Times New Roman" w:hAnsi="Times New Roman" w:cs="Times New Roman"/>
                <w:sz w:val="20"/>
                <w:szCs w:val="20"/>
                <w:lang w:eastAsia="es-CU"/>
              </w:rPr>
              <w:t>Valor p</w:t>
            </w:r>
          </w:p>
        </w:tc>
        <w:tc>
          <w:tcPr>
            <w:tcW w:w="2552" w:type="dxa"/>
            <w:vAlign w:val="center"/>
          </w:tcPr>
          <w:p w14:paraId="60A69190" w14:textId="77777777" w:rsidR="003618F3" w:rsidRPr="00A12720" w:rsidRDefault="003618F3" w:rsidP="00CD4A98">
            <w:pPr>
              <w:spacing w:after="120"/>
              <w:rPr>
                <w:rFonts w:ascii="Times New Roman" w:eastAsia="Times New Roman" w:hAnsi="Times New Roman" w:cs="Times New Roman"/>
                <w:sz w:val="20"/>
                <w:szCs w:val="20"/>
                <w:lang w:eastAsia="es-CU"/>
              </w:rPr>
            </w:pPr>
            <w:r w:rsidRPr="00A12720">
              <w:rPr>
                <w:rFonts w:ascii="Times New Roman" w:eastAsia="Times New Roman" w:hAnsi="Times New Roman" w:cs="Times New Roman"/>
                <w:sz w:val="20"/>
                <w:szCs w:val="20"/>
                <w:lang w:eastAsia="es-CU"/>
              </w:rPr>
              <w:t>0,286</w:t>
            </w:r>
          </w:p>
        </w:tc>
        <w:tc>
          <w:tcPr>
            <w:tcW w:w="2409" w:type="dxa"/>
            <w:vAlign w:val="center"/>
          </w:tcPr>
          <w:p w14:paraId="712B3107" w14:textId="77777777" w:rsidR="003618F3" w:rsidRPr="00A12720" w:rsidRDefault="003618F3" w:rsidP="00CD4A98">
            <w:pPr>
              <w:spacing w:after="120"/>
              <w:rPr>
                <w:rFonts w:ascii="Times New Roman" w:eastAsia="Times New Roman" w:hAnsi="Times New Roman" w:cs="Times New Roman"/>
                <w:sz w:val="20"/>
                <w:szCs w:val="20"/>
                <w:lang w:eastAsia="es-CU"/>
              </w:rPr>
            </w:pPr>
            <w:r w:rsidRPr="00A12720">
              <w:rPr>
                <w:rFonts w:ascii="Times New Roman" w:eastAsia="Times New Roman" w:hAnsi="Times New Roman" w:cs="Times New Roman"/>
                <w:sz w:val="20"/>
                <w:szCs w:val="20"/>
                <w:lang w:eastAsia="es-CU"/>
              </w:rPr>
              <w:t>0,053</w:t>
            </w:r>
          </w:p>
        </w:tc>
      </w:tr>
      <w:tr w:rsidR="003618F3" w:rsidRPr="00A12720" w14:paraId="31717650" w14:textId="77777777" w:rsidTr="00A0637B">
        <w:trPr>
          <w:trHeight w:val="423"/>
          <w:jc w:val="center"/>
        </w:trPr>
        <w:tc>
          <w:tcPr>
            <w:tcW w:w="7366" w:type="dxa"/>
            <w:gridSpan w:val="3"/>
          </w:tcPr>
          <w:p w14:paraId="512271B8" w14:textId="77777777" w:rsidR="003618F3" w:rsidRPr="00A12720" w:rsidRDefault="003618F3" w:rsidP="00CD4A98">
            <w:pPr>
              <w:spacing w:after="120"/>
              <w:rPr>
                <w:rFonts w:ascii="Times New Roman" w:eastAsia="Times New Roman" w:hAnsi="Times New Roman" w:cs="Times New Roman"/>
                <w:sz w:val="20"/>
                <w:szCs w:val="20"/>
                <w:lang w:eastAsia="es-CU"/>
              </w:rPr>
            </w:pPr>
            <w:r w:rsidRPr="00A12720">
              <w:rPr>
                <w:rFonts w:ascii="Times New Roman" w:eastAsia="Times New Roman" w:hAnsi="Times New Roman" w:cs="Times New Roman"/>
                <w:sz w:val="20"/>
                <w:szCs w:val="20"/>
                <w:lang w:eastAsia="es-CU"/>
              </w:rPr>
              <w:t>Modelo con Humina: Rendimiento = -1,1489 + 0,015717 × Granos llenos – 0,039156 × Granos_vanos + 0,010005 × Paniculas m</w:t>
            </w:r>
            <w:r w:rsidRPr="00A12720">
              <w:rPr>
                <w:rFonts w:ascii="Times New Roman" w:eastAsia="Times New Roman" w:hAnsi="Times New Roman" w:cs="Times New Roman"/>
                <w:sz w:val="20"/>
                <w:szCs w:val="20"/>
                <w:vertAlign w:val="superscript"/>
                <w:lang w:eastAsia="es-CU"/>
              </w:rPr>
              <w:t>-</w:t>
            </w:r>
            <w:r w:rsidRPr="00A12720">
              <w:rPr>
                <w:rFonts w:ascii="Times New Roman" w:eastAsia="Times New Roman" w:hAnsi="Times New Roman" w:cs="Times New Roman"/>
                <w:sz w:val="20"/>
                <w:szCs w:val="20"/>
                <w:lang w:eastAsia="es-CU"/>
              </w:rPr>
              <w:t>² + 0,002458 × Peso 1000 granos</w:t>
            </w:r>
          </w:p>
        </w:tc>
      </w:tr>
      <w:tr w:rsidR="003618F3" w:rsidRPr="00A12720" w14:paraId="40F3AD32" w14:textId="77777777" w:rsidTr="00A0637B">
        <w:trPr>
          <w:trHeight w:val="423"/>
          <w:jc w:val="center"/>
        </w:trPr>
        <w:tc>
          <w:tcPr>
            <w:tcW w:w="7366" w:type="dxa"/>
            <w:gridSpan w:val="3"/>
          </w:tcPr>
          <w:p w14:paraId="68D4A610" w14:textId="77777777" w:rsidR="003618F3" w:rsidRPr="00A12720" w:rsidRDefault="003618F3" w:rsidP="00CD4A98">
            <w:pPr>
              <w:spacing w:after="120"/>
              <w:rPr>
                <w:rFonts w:ascii="Times New Roman" w:eastAsia="Times New Roman" w:hAnsi="Times New Roman" w:cs="Times New Roman"/>
                <w:sz w:val="20"/>
                <w:szCs w:val="20"/>
                <w:lang w:eastAsia="es-CU"/>
              </w:rPr>
            </w:pPr>
            <w:r w:rsidRPr="00A12720">
              <w:rPr>
                <w:rFonts w:ascii="Times New Roman" w:eastAsia="Times New Roman" w:hAnsi="Times New Roman" w:cs="Times New Roman"/>
                <w:sz w:val="20"/>
                <w:szCs w:val="20"/>
                <w:lang w:eastAsia="es-CU"/>
              </w:rPr>
              <w:t>Modelo sin Humina: Rendimiento = -0,3744 + 0,018353 × Granos_llenos – 0,015189 × Granos vanos + 0,006655 × Paniculas m</w:t>
            </w:r>
            <w:r w:rsidRPr="00A12720">
              <w:rPr>
                <w:rFonts w:ascii="Times New Roman" w:eastAsia="Times New Roman" w:hAnsi="Times New Roman" w:cs="Times New Roman"/>
                <w:sz w:val="20"/>
                <w:szCs w:val="20"/>
                <w:vertAlign w:val="superscript"/>
                <w:lang w:eastAsia="es-CU"/>
              </w:rPr>
              <w:t>-</w:t>
            </w:r>
            <w:r w:rsidRPr="00A12720">
              <w:rPr>
                <w:rFonts w:ascii="Times New Roman" w:eastAsia="Times New Roman" w:hAnsi="Times New Roman" w:cs="Times New Roman"/>
                <w:sz w:val="20"/>
                <w:szCs w:val="20"/>
                <w:lang w:eastAsia="es-CU"/>
              </w:rPr>
              <w:t>² - 0,030170 × Peso 1000 granos</w:t>
            </w:r>
          </w:p>
        </w:tc>
      </w:tr>
    </w:tbl>
    <w:p w14:paraId="21A70A37" w14:textId="77777777" w:rsidR="00A12720" w:rsidRPr="00A12720" w:rsidRDefault="00A12720" w:rsidP="00A12720">
      <w:pPr>
        <w:spacing w:after="120" w:line="360" w:lineRule="auto"/>
        <w:jc w:val="both"/>
        <w:rPr>
          <w:rFonts w:ascii="Times New Roman" w:eastAsia="Times New Roman" w:hAnsi="Times New Roman" w:cs="Times New Roman"/>
          <w:sz w:val="8"/>
          <w:szCs w:val="8"/>
          <w:lang w:val="es-ES" w:eastAsia="es-CU"/>
        </w:rPr>
      </w:pPr>
    </w:p>
    <w:p w14:paraId="7CC5A5A3" w14:textId="45705474" w:rsidR="00E14DB2" w:rsidRDefault="00E14DB2" w:rsidP="00767EC7">
      <w:pPr>
        <w:spacing w:after="120" w:line="240" w:lineRule="auto"/>
        <w:jc w:val="center"/>
        <w:rPr>
          <w:rFonts w:ascii="Times New Roman" w:eastAsia="Times New Roman" w:hAnsi="Times New Roman" w:cs="Times New Roman"/>
          <w:sz w:val="24"/>
          <w:szCs w:val="24"/>
          <w:lang w:val="es-ES" w:eastAsia="es-CU"/>
        </w:rPr>
      </w:pPr>
      <w:r w:rsidRPr="00A12720">
        <w:rPr>
          <w:rFonts w:ascii="Times New Roman" w:eastAsia="Times New Roman" w:hAnsi="Times New Roman" w:cs="Times New Roman"/>
          <w:sz w:val="24"/>
          <w:szCs w:val="24"/>
          <w:lang w:eastAsia="es-CU"/>
        </w:rPr>
        <w:t>Tabla 1. Comparación de parámetros de la regresión lineal múltiple en ambos tratamientos.</w:t>
      </w:r>
    </w:p>
    <w:p w14:paraId="710833F6" w14:textId="58096DC9" w:rsidR="003618F3" w:rsidRPr="00A12720" w:rsidRDefault="003618F3" w:rsidP="00A12720">
      <w:pPr>
        <w:spacing w:after="120" w:line="360" w:lineRule="auto"/>
        <w:jc w:val="both"/>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Los granos llenos por panícula constituyen la variable más influyente en el rendimiento agrícola en ambos tratamientos. Sin embargo, la aplicación de Humina modifica la importancia relativa de los componentes, particularmente la masa de 1000 granos, la cual presenta efectos opuestos entre tratamientos.</w:t>
      </w:r>
    </w:p>
    <w:p w14:paraId="62BE5D3A" w14:textId="77777777" w:rsidR="003618F3" w:rsidRPr="00A12720" w:rsidRDefault="003618F3" w:rsidP="00A12720">
      <w:pPr>
        <w:spacing w:after="120" w:line="360" w:lineRule="auto"/>
        <w:jc w:val="both"/>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El valor elevado de R² (0,9627 con Humina; 0,9988 sin Humina) contrasta con la ausencia de significancia estadística. Esta paradoja se explica por el tamaño muestral reducido (seis observaciones por tratamiento), insuficiente para detectar efectos con cuatro variables predictoras. La marcada diferencia entre R² y R² ajustado en el tratamiento con Humina evidencia sobreajuste, fenómeno donde el modelo captura variación aleatoria en lugar de relaciones poblacionales subyacentes.</w:t>
      </w:r>
    </w:p>
    <w:p w14:paraId="3C0B5376" w14:textId="77777777" w:rsidR="003618F3" w:rsidRPr="00A12720" w:rsidRDefault="003618F3" w:rsidP="00A12720">
      <w:pPr>
        <w:spacing w:after="120" w:line="360" w:lineRule="auto"/>
        <w:jc w:val="both"/>
        <w:rPr>
          <w:rFonts w:ascii="Times New Roman" w:hAnsi="Times New Roman" w:cs="Times New Roman"/>
          <w:sz w:val="24"/>
          <w:szCs w:val="24"/>
          <w:shd w:val="clear" w:color="auto" w:fill="FFFFFF"/>
        </w:rPr>
      </w:pPr>
      <w:r w:rsidRPr="00A12720">
        <w:rPr>
          <w:rFonts w:ascii="Times New Roman" w:hAnsi="Times New Roman" w:cs="Times New Roman"/>
          <w:sz w:val="24"/>
          <w:szCs w:val="24"/>
          <w:shd w:val="clear" w:color="auto" w:fill="FFFFFF"/>
        </w:rPr>
        <w:lastRenderedPageBreak/>
        <w:t>La raíz del error cuadrático medio (RECM) evidencia mayor precisión predictiva en el tratamiento control (0,0051) comparado con Humina (0,0270). Esta métrica indica que el modelo sin bioestimulante predice el rendimiento con menor error de estimación. El incremento en el RECM asociado a la Humina refleja una mayor complejidad en las relaciones entre componentes del rendimiento.</w:t>
      </w:r>
    </w:p>
    <w:p w14:paraId="198DA418" w14:textId="77777777" w:rsidR="003618F3" w:rsidRPr="00A12720" w:rsidRDefault="003618F3" w:rsidP="00A12720">
      <w:pPr>
        <w:spacing w:after="120" w:line="360" w:lineRule="auto"/>
        <w:jc w:val="both"/>
        <w:rPr>
          <w:rFonts w:ascii="Times New Roman" w:hAnsi="Times New Roman" w:cs="Times New Roman"/>
          <w:sz w:val="24"/>
          <w:szCs w:val="24"/>
          <w:shd w:val="clear" w:color="auto" w:fill="FFFFFF"/>
        </w:rPr>
      </w:pPr>
      <w:r w:rsidRPr="00A12720">
        <w:rPr>
          <w:rFonts w:ascii="Times New Roman" w:hAnsi="Times New Roman" w:cs="Times New Roman"/>
          <w:sz w:val="24"/>
          <w:szCs w:val="24"/>
          <w:shd w:val="clear" w:color="auto" w:fill="FFFFFF"/>
        </w:rPr>
        <w:t>Los coeficientes de regresión revelan que los granos llenos por panícula ejercen el efecto más pronunciado (β = 0,0157 t ha⁻¹), seguido por las panículas por metro cuadrado (β = 0,0100 t ha⁻¹). Contrariamente, los granos vanos reducen el rendimiento (β = −0,0392 t ha⁻¹) mediante mecanismos de competencia por fotoasimilados durante el llenado (Kavitha y Janaki, 2018). Estos resultados concuerdan con Izquierdo et al</w:t>
      </w:r>
      <w:r w:rsidRPr="00A12720">
        <w:rPr>
          <w:rFonts w:ascii="Times New Roman" w:hAnsi="Times New Roman" w:cs="Times New Roman"/>
          <w:i/>
          <w:iCs/>
          <w:sz w:val="24"/>
          <w:szCs w:val="24"/>
          <w:shd w:val="clear" w:color="auto" w:fill="FFFFFF"/>
        </w:rPr>
        <w:t>.</w:t>
      </w:r>
      <w:r w:rsidRPr="00A12720">
        <w:rPr>
          <w:rFonts w:ascii="Times New Roman" w:hAnsi="Times New Roman" w:cs="Times New Roman"/>
          <w:sz w:val="24"/>
          <w:szCs w:val="24"/>
          <w:shd w:val="clear" w:color="auto" w:fill="FFFFFF"/>
        </w:rPr>
        <w:t xml:space="preserve"> (2024), quienes identificaron los granos llenos como componente determinante en el rendimiento del arroz.</w:t>
      </w:r>
    </w:p>
    <w:p w14:paraId="69DCF878" w14:textId="77777777" w:rsidR="003618F3" w:rsidRPr="00A12720" w:rsidRDefault="003618F3" w:rsidP="00A12720">
      <w:pPr>
        <w:spacing w:after="120" w:line="360" w:lineRule="auto"/>
        <w:jc w:val="both"/>
        <w:rPr>
          <w:rFonts w:ascii="Times New Roman" w:hAnsi="Times New Roman" w:cs="Times New Roman"/>
          <w:sz w:val="24"/>
          <w:szCs w:val="24"/>
          <w:shd w:val="clear" w:color="auto" w:fill="FFFFFF"/>
        </w:rPr>
      </w:pPr>
      <w:r w:rsidRPr="00A12720">
        <w:rPr>
          <w:rFonts w:ascii="Times New Roman" w:hAnsi="Times New Roman" w:cs="Times New Roman"/>
          <w:sz w:val="24"/>
          <w:szCs w:val="24"/>
          <w:shd w:val="clear" w:color="auto" w:fill="FFFFFF"/>
        </w:rPr>
        <w:t xml:space="preserve">Las correlaciones parciales difirieron entre tratamientos: con Humina alcanzaron </w:t>
      </w:r>
      <w:r w:rsidRPr="00A12720">
        <w:rPr>
          <w:rFonts w:ascii="Times New Roman" w:hAnsi="Times New Roman" w:cs="Times New Roman"/>
          <w:i/>
          <w:iCs/>
          <w:sz w:val="24"/>
          <w:szCs w:val="24"/>
          <w:shd w:val="clear" w:color="auto" w:fill="FFFFFF"/>
        </w:rPr>
        <w:t>r</w:t>
      </w:r>
      <w:r w:rsidRPr="00A12720">
        <w:rPr>
          <w:rFonts w:ascii="Times New Roman" w:hAnsi="Times New Roman" w:cs="Times New Roman"/>
          <w:sz w:val="24"/>
          <w:szCs w:val="24"/>
          <w:shd w:val="clear" w:color="auto" w:fill="FFFFFF"/>
        </w:rPr>
        <w:t xml:space="preserve"> = 0,902, mientras que sin Humina fueron </w:t>
      </w:r>
      <w:r w:rsidRPr="00A12720">
        <w:rPr>
          <w:rFonts w:ascii="Times New Roman" w:hAnsi="Times New Roman" w:cs="Times New Roman"/>
          <w:i/>
          <w:iCs/>
          <w:sz w:val="24"/>
          <w:szCs w:val="24"/>
          <w:shd w:val="clear" w:color="auto" w:fill="FFFFFF"/>
        </w:rPr>
        <w:t>r</w:t>
      </w:r>
      <w:r w:rsidRPr="00A12720">
        <w:rPr>
          <w:rFonts w:ascii="Times New Roman" w:hAnsi="Times New Roman" w:cs="Times New Roman"/>
          <w:sz w:val="24"/>
          <w:szCs w:val="24"/>
          <w:shd w:val="clear" w:color="auto" w:fill="FFFFFF"/>
        </w:rPr>
        <w:t xml:space="preserve"> = 0,997 (Austin et al</w:t>
      </w:r>
      <w:r w:rsidRPr="00A12720">
        <w:rPr>
          <w:rFonts w:ascii="Times New Roman" w:hAnsi="Times New Roman" w:cs="Times New Roman"/>
          <w:i/>
          <w:iCs/>
          <w:sz w:val="24"/>
          <w:szCs w:val="24"/>
          <w:shd w:val="clear" w:color="auto" w:fill="FFFFFF"/>
        </w:rPr>
        <w:t>.</w:t>
      </w:r>
      <w:r w:rsidRPr="00A12720">
        <w:rPr>
          <w:rFonts w:ascii="Times New Roman" w:hAnsi="Times New Roman" w:cs="Times New Roman"/>
          <w:sz w:val="24"/>
          <w:szCs w:val="24"/>
          <w:shd w:val="clear" w:color="auto" w:fill="FFFFFF"/>
        </w:rPr>
        <w:t>, 2025). Esta disminución en la correlación sugiere que el bioestimulante modifica la estructura de asociaciones entre componentes del rendimiento, lo cual altera la independencia relativa de los predictores. Dicha modificación en las relaciones cuantitativas implica cambios en la asignación de recursos fotosintéticos durante el llenado de grano, posiblemente mediados por mejoras en la eficiencia de uso de nitrógeno (Ma et al</w:t>
      </w:r>
      <w:r w:rsidRPr="00A12720">
        <w:rPr>
          <w:rFonts w:ascii="Times New Roman" w:hAnsi="Times New Roman" w:cs="Times New Roman"/>
          <w:i/>
          <w:iCs/>
          <w:sz w:val="24"/>
          <w:szCs w:val="24"/>
          <w:shd w:val="clear" w:color="auto" w:fill="FFFFFF"/>
        </w:rPr>
        <w:t>.</w:t>
      </w:r>
      <w:r w:rsidRPr="00A12720">
        <w:rPr>
          <w:rFonts w:ascii="Times New Roman" w:hAnsi="Times New Roman" w:cs="Times New Roman"/>
          <w:sz w:val="24"/>
          <w:szCs w:val="24"/>
          <w:shd w:val="clear" w:color="auto" w:fill="FFFFFF"/>
        </w:rPr>
        <w:t>, 2024).</w:t>
      </w:r>
    </w:p>
    <w:p w14:paraId="5D3505EF" w14:textId="003125BF" w:rsidR="003618F3" w:rsidRPr="00A12720" w:rsidRDefault="00541B4A" w:rsidP="00A12720">
      <w:pPr>
        <w:spacing w:after="12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es-CU"/>
        </w:rPr>
        <w:t>E</w:t>
      </w:r>
      <w:r w:rsidR="003618F3" w:rsidRPr="00A12720">
        <w:rPr>
          <w:rFonts w:ascii="Times New Roman" w:hAnsi="Times New Roman" w:cs="Times New Roman"/>
          <w:sz w:val="24"/>
          <w:szCs w:val="24"/>
          <w:shd w:val="clear" w:color="auto" w:fill="FFFFFF"/>
        </w:rPr>
        <w:t>studios previos reportan hallazgos similares. Caipo et al. (2015) obtuvieron R² ajustado de 0,872 (≈0,85) mediante Diseño de Mezclas, reportando una solución cúbica significativa (p = 0,0148) en la evaluación por componentes, aunque sin incluir una prueba F global de ANOVA que integre la significancia omnibus del modelo completo. Mientras tanto, Izquierdo et al. (2024) documentaron R² &gt; 0,90 con problemas de significancia atribuibles a tamaños muestrales reducidos. Sima et al. (2018) confirmaron que investigaciones agrícolas con menos de 20 observaciones presentan limitaciones estadísticas sistemáticas. Por tanto, la interpretación de los coeficientes diferenciales entre tratamientos debe considerarse preliminar, dado el limitado poder estadístico del análisis actual.</w:t>
      </w:r>
    </w:p>
    <w:p w14:paraId="563182B5" w14:textId="77777777" w:rsidR="003618F3" w:rsidRPr="00A12720" w:rsidRDefault="003618F3" w:rsidP="00A12720">
      <w:pPr>
        <w:spacing w:after="120" w:line="360" w:lineRule="auto"/>
        <w:jc w:val="both"/>
        <w:rPr>
          <w:rStyle w:val="italic"/>
          <w:rFonts w:ascii="Times New Roman" w:hAnsi="Times New Roman" w:cs="Times New Roman"/>
          <w:spacing w:val="-6"/>
          <w:sz w:val="24"/>
          <w:szCs w:val="24"/>
          <w:bdr w:val="none" w:sz="0" w:space="0" w:color="auto" w:frame="1"/>
          <w:shd w:val="clear" w:color="auto" w:fill="FFFFFF"/>
        </w:rPr>
      </w:pPr>
      <w:r w:rsidRPr="00A12720">
        <w:rPr>
          <w:rFonts w:ascii="Times New Roman" w:hAnsi="Times New Roman" w:cs="Times New Roman"/>
          <w:sz w:val="24"/>
          <w:szCs w:val="24"/>
          <w:shd w:val="clear" w:color="auto" w:fill="FFFFFF"/>
        </w:rPr>
        <w:t xml:space="preserve">Aunque el humus líquido de lombriz constituye la base de Humina, los resultados obtenidos también se atribuyen a otros componentes. Destaca la presencia de </w:t>
      </w:r>
      <w:r w:rsidRPr="00A12720">
        <w:rPr>
          <w:rStyle w:val="nfasis"/>
          <w:rFonts w:ascii="Times New Roman" w:hAnsi="Times New Roman" w:cs="Times New Roman"/>
          <w:sz w:val="24"/>
          <w:szCs w:val="24"/>
          <w:bdr w:val="none" w:sz="0" w:space="0" w:color="auto" w:frame="1"/>
          <w:shd w:val="clear" w:color="auto" w:fill="FFFFFF"/>
        </w:rPr>
        <w:t>Azotobacter chroococcum</w:t>
      </w:r>
      <w:r w:rsidRPr="00A12720">
        <w:rPr>
          <w:rFonts w:ascii="Times New Roman" w:hAnsi="Times New Roman" w:cs="Times New Roman"/>
          <w:sz w:val="24"/>
          <w:szCs w:val="24"/>
          <w:shd w:val="clear" w:color="auto" w:fill="FFFFFF"/>
        </w:rPr>
        <w:t xml:space="preserve">, bacteria que fija nitrógeno biológicamente. Estudios demuestran que dicha inoculación incrementa </w:t>
      </w:r>
      <w:r w:rsidRPr="00A12720">
        <w:rPr>
          <w:rFonts w:ascii="Times New Roman" w:hAnsi="Times New Roman" w:cs="Times New Roman"/>
          <w:sz w:val="24"/>
          <w:szCs w:val="24"/>
          <w:shd w:val="clear" w:color="auto" w:fill="FFFFFF"/>
        </w:rPr>
        <w:lastRenderedPageBreak/>
        <w:t xml:space="preserve">el nitrógeno en tejidos vegetales y sintetiza fitohormonas como el ácido indol-3-acético (AIA), compuesto que estimula la elongación radicular y la división celular (Revillas </w:t>
      </w:r>
      <w:r w:rsidRPr="00A12720">
        <w:rPr>
          <w:rStyle w:val="nfasis"/>
          <w:rFonts w:ascii="Times New Roman" w:hAnsi="Times New Roman" w:cs="Times New Roman"/>
          <w:sz w:val="24"/>
          <w:szCs w:val="24"/>
          <w:bdr w:val="none" w:sz="0" w:space="0" w:color="auto" w:frame="1"/>
          <w:shd w:val="clear" w:color="auto" w:fill="FFFFFF"/>
        </w:rPr>
        <w:t>et al.</w:t>
      </w:r>
      <w:r w:rsidRPr="00A12720">
        <w:rPr>
          <w:rFonts w:ascii="Times New Roman" w:hAnsi="Times New Roman" w:cs="Times New Roman"/>
          <w:sz w:val="24"/>
          <w:szCs w:val="24"/>
          <w:shd w:val="clear" w:color="auto" w:fill="FFFFFF"/>
        </w:rPr>
        <w:t>, 2000). En cultivos de frijol (</w:t>
      </w:r>
      <w:r w:rsidRPr="00A12720">
        <w:rPr>
          <w:rStyle w:val="nfasis"/>
          <w:rFonts w:ascii="Times New Roman" w:hAnsi="Times New Roman" w:cs="Times New Roman"/>
          <w:sz w:val="24"/>
          <w:szCs w:val="24"/>
          <w:bdr w:val="none" w:sz="0" w:space="0" w:color="auto" w:frame="1"/>
          <w:shd w:val="clear" w:color="auto" w:fill="FFFFFF"/>
        </w:rPr>
        <w:t>Phaseolus vulgaris</w:t>
      </w:r>
      <w:r w:rsidRPr="00A12720">
        <w:rPr>
          <w:rFonts w:ascii="Times New Roman" w:hAnsi="Times New Roman" w:cs="Times New Roman"/>
          <w:sz w:val="24"/>
          <w:szCs w:val="24"/>
          <w:shd w:val="clear" w:color="auto" w:fill="FFFFFF"/>
        </w:rPr>
        <w:t xml:space="preserve"> L.) y maíz (</w:t>
      </w:r>
      <w:r w:rsidRPr="00A12720">
        <w:rPr>
          <w:rStyle w:val="nfasis"/>
          <w:rFonts w:ascii="Times New Roman" w:hAnsi="Times New Roman" w:cs="Times New Roman"/>
          <w:sz w:val="24"/>
          <w:szCs w:val="24"/>
          <w:bdr w:val="none" w:sz="0" w:space="0" w:color="auto" w:frame="1"/>
          <w:shd w:val="clear" w:color="auto" w:fill="FFFFFF"/>
        </w:rPr>
        <w:t>Zea mays</w:t>
      </w:r>
      <w:r w:rsidRPr="00A12720">
        <w:rPr>
          <w:rFonts w:ascii="Times New Roman" w:hAnsi="Times New Roman" w:cs="Times New Roman"/>
          <w:sz w:val="24"/>
          <w:szCs w:val="24"/>
          <w:shd w:val="clear" w:color="auto" w:fill="FFFFFF"/>
        </w:rPr>
        <w:t xml:space="preserve"> L.), esta bacteria aumenta la biomasa seca y el rendimiento mediante interacciones radiculares que potencian la absorción de agua y nutrientes (Gopalakrishnan </w:t>
      </w:r>
      <w:r w:rsidRPr="00A12720">
        <w:rPr>
          <w:rStyle w:val="nfasis"/>
          <w:rFonts w:ascii="Times New Roman" w:hAnsi="Times New Roman" w:cs="Times New Roman"/>
          <w:sz w:val="24"/>
          <w:szCs w:val="24"/>
          <w:bdr w:val="none" w:sz="0" w:space="0" w:color="auto" w:frame="1"/>
          <w:shd w:val="clear" w:color="auto" w:fill="FFFFFF"/>
        </w:rPr>
        <w:t>et al.</w:t>
      </w:r>
      <w:r w:rsidRPr="00A12720">
        <w:rPr>
          <w:rFonts w:ascii="Times New Roman" w:hAnsi="Times New Roman" w:cs="Times New Roman"/>
          <w:sz w:val="24"/>
          <w:szCs w:val="24"/>
          <w:shd w:val="clear" w:color="auto" w:fill="FFFFFF"/>
        </w:rPr>
        <w:t>, 2015).</w:t>
      </w:r>
    </w:p>
    <w:p w14:paraId="44702E46" w14:textId="77777777" w:rsidR="003618F3" w:rsidRPr="00A12720" w:rsidRDefault="003618F3" w:rsidP="00A12720">
      <w:pPr>
        <w:spacing w:after="120" w:line="360" w:lineRule="auto"/>
        <w:jc w:val="both"/>
        <w:rPr>
          <w:rFonts w:ascii="Times New Roman" w:hAnsi="Times New Roman" w:cs="Times New Roman"/>
          <w:sz w:val="24"/>
          <w:szCs w:val="24"/>
        </w:rPr>
      </w:pPr>
      <w:r w:rsidRPr="00A12720">
        <w:rPr>
          <w:rStyle w:val="nfasis"/>
          <w:rFonts w:ascii="Times New Roman" w:hAnsi="Times New Roman" w:cs="Times New Roman"/>
          <w:sz w:val="24"/>
          <w:szCs w:val="24"/>
          <w:bdr w:val="none" w:sz="0" w:space="0" w:color="auto" w:frame="1"/>
          <w:shd w:val="clear" w:color="auto" w:fill="FFFFFF"/>
        </w:rPr>
        <w:t>Pseudomonas fluorescens</w:t>
      </w:r>
      <w:r w:rsidRPr="00A12720">
        <w:rPr>
          <w:rFonts w:ascii="Times New Roman" w:hAnsi="Times New Roman" w:cs="Times New Roman"/>
          <w:sz w:val="24"/>
          <w:szCs w:val="24"/>
          <w:shd w:val="clear" w:color="auto" w:fill="FFFFFF"/>
        </w:rPr>
        <w:t xml:space="preserve"> es una bacteria rizosférica que solubiliza fosfatos insolubles y produce sideróforos de alta afinidad. Esto mejora la nutrición fosforada de las plantas y reduce la disponibilidad de hierro para patógenos edáficos (Richardson </w:t>
      </w:r>
      <w:r w:rsidRPr="00A12720">
        <w:rPr>
          <w:rStyle w:val="nfasis"/>
          <w:rFonts w:ascii="Times New Roman" w:hAnsi="Times New Roman" w:cs="Times New Roman"/>
          <w:sz w:val="24"/>
          <w:szCs w:val="24"/>
          <w:bdr w:val="none" w:sz="0" w:space="0" w:color="auto" w:frame="1"/>
          <w:shd w:val="clear" w:color="auto" w:fill="FFFFFF"/>
        </w:rPr>
        <w:t>et al.</w:t>
      </w:r>
      <w:r w:rsidRPr="00A12720">
        <w:rPr>
          <w:rFonts w:ascii="Times New Roman" w:hAnsi="Times New Roman" w:cs="Times New Roman"/>
          <w:sz w:val="24"/>
          <w:szCs w:val="24"/>
          <w:shd w:val="clear" w:color="auto" w:fill="FFFFFF"/>
        </w:rPr>
        <w:t xml:space="preserve">, 2009). En arroz, la inoculación con esta especie controla enfermedades foliares y radiculares, incluida la pudrición del tallo por </w:t>
      </w:r>
      <w:r w:rsidRPr="00A12720">
        <w:rPr>
          <w:rStyle w:val="nfasis"/>
          <w:rFonts w:ascii="Times New Roman" w:hAnsi="Times New Roman" w:cs="Times New Roman"/>
          <w:sz w:val="24"/>
          <w:szCs w:val="24"/>
          <w:bdr w:val="none" w:sz="0" w:space="0" w:color="auto" w:frame="1"/>
          <w:shd w:val="clear" w:color="auto" w:fill="FFFFFF"/>
        </w:rPr>
        <w:t>Sclerotium oryzae</w:t>
      </w:r>
      <w:r w:rsidRPr="00A12720">
        <w:rPr>
          <w:rFonts w:ascii="Times New Roman" w:hAnsi="Times New Roman" w:cs="Times New Roman"/>
          <w:sz w:val="24"/>
          <w:szCs w:val="24"/>
          <w:shd w:val="clear" w:color="auto" w:fill="FFFFFF"/>
        </w:rPr>
        <w:t xml:space="preserve">, mediante la síntesis de antibióticos y la inducción de resistencia sistémica (Ahmad </w:t>
      </w:r>
      <w:r w:rsidRPr="00A12720">
        <w:rPr>
          <w:rStyle w:val="nfasis"/>
          <w:rFonts w:ascii="Times New Roman" w:hAnsi="Times New Roman" w:cs="Times New Roman"/>
          <w:sz w:val="24"/>
          <w:szCs w:val="24"/>
          <w:bdr w:val="none" w:sz="0" w:space="0" w:color="auto" w:frame="1"/>
          <w:shd w:val="clear" w:color="auto" w:fill="FFFFFF"/>
        </w:rPr>
        <w:t>et al.</w:t>
      </w:r>
      <w:r w:rsidRPr="00A12720">
        <w:rPr>
          <w:rFonts w:ascii="Times New Roman" w:hAnsi="Times New Roman" w:cs="Times New Roman"/>
          <w:sz w:val="24"/>
          <w:szCs w:val="24"/>
          <w:shd w:val="clear" w:color="auto" w:fill="FFFFFF"/>
        </w:rPr>
        <w:t xml:space="preserve">, 2008). Cepas de esta bacteria actúan como biofertilizantes mediante la liberación de ácidos orgánicos que disuelven minerales fosfáticos. Esto facilita su asimilación en etapas críticas (Gopalakrishnan </w:t>
      </w:r>
      <w:r w:rsidRPr="00A12720">
        <w:rPr>
          <w:rStyle w:val="nfasis"/>
          <w:rFonts w:ascii="Times New Roman" w:hAnsi="Times New Roman" w:cs="Times New Roman"/>
          <w:sz w:val="24"/>
          <w:szCs w:val="24"/>
          <w:bdr w:val="none" w:sz="0" w:space="0" w:color="auto" w:frame="1"/>
          <w:shd w:val="clear" w:color="auto" w:fill="FFFFFF"/>
        </w:rPr>
        <w:t>et al.</w:t>
      </w:r>
      <w:r w:rsidRPr="00A12720">
        <w:rPr>
          <w:rFonts w:ascii="Times New Roman" w:hAnsi="Times New Roman" w:cs="Times New Roman"/>
          <w:sz w:val="24"/>
          <w:szCs w:val="24"/>
          <w:shd w:val="clear" w:color="auto" w:fill="FFFFFF"/>
        </w:rPr>
        <w:t>, 2015).</w:t>
      </w:r>
    </w:p>
    <w:p w14:paraId="1EAC0913" w14:textId="77777777" w:rsidR="003618F3" w:rsidRPr="00A12720" w:rsidRDefault="003618F3" w:rsidP="00A12720">
      <w:pPr>
        <w:spacing w:after="120" w:line="360" w:lineRule="auto"/>
        <w:jc w:val="both"/>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 xml:space="preserve">El género </w:t>
      </w:r>
      <w:r w:rsidRPr="00A12720">
        <w:rPr>
          <w:rFonts w:ascii="Times New Roman" w:eastAsia="Times New Roman" w:hAnsi="Times New Roman" w:cs="Times New Roman"/>
          <w:i/>
          <w:iCs/>
          <w:sz w:val="24"/>
          <w:szCs w:val="24"/>
          <w:bdr w:val="none" w:sz="0" w:space="0" w:color="auto" w:frame="1"/>
          <w:lang w:eastAsia="es-CU"/>
        </w:rPr>
        <w:t>Trichoderma</w:t>
      </w:r>
      <w:r w:rsidRPr="00A12720">
        <w:rPr>
          <w:rFonts w:ascii="Times New Roman" w:eastAsia="Times New Roman" w:hAnsi="Times New Roman" w:cs="Times New Roman"/>
          <w:sz w:val="24"/>
          <w:szCs w:val="24"/>
          <w:lang w:eastAsia="es-CU"/>
        </w:rPr>
        <w:t xml:space="preserve">, particularmente </w:t>
      </w:r>
      <w:r w:rsidRPr="00A12720">
        <w:rPr>
          <w:rFonts w:ascii="Times New Roman" w:eastAsia="Times New Roman" w:hAnsi="Times New Roman" w:cs="Times New Roman"/>
          <w:i/>
          <w:iCs/>
          <w:sz w:val="24"/>
          <w:szCs w:val="24"/>
          <w:bdr w:val="none" w:sz="0" w:space="0" w:color="auto" w:frame="1"/>
          <w:lang w:eastAsia="es-CU"/>
        </w:rPr>
        <w:t>T. harzianum</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bdr w:val="none" w:sz="0" w:space="0" w:color="auto" w:frame="1"/>
          <w:lang w:eastAsia="es-CU"/>
        </w:rPr>
        <w:t>T. viride</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bdr w:val="none" w:sz="0" w:space="0" w:color="auto" w:frame="1"/>
          <w:lang w:eastAsia="es-CU"/>
        </w:rPr>
        <w:t>T. reesei</w:t>
      </w:r>
      <w:r w:rsidRPr="00A12720">
        <w:rPr>
          <w:rFonts w:ascii="Times New Roman" w:eastAsia="Times New Roman" w:hAnsi="Times New Roman" w:cs="Times New Roman"/>
          <w:sz w:val="24"/>
          <w:szCs w:val="24"/>
          <w:lang w:eastAsia="es-CU"/>
        </w:rPr>
        <w:t xml:space="preserve"> y </w:t>
      </w:r>
      <w:r w:rsidRPr="00A12720">
        <w:rPr>
          <w:rFonts w:ascii="Times New Roman" w:eastAsia="Times New Roman" w:hAnsi="Times New Roman" w:cs="Times New Roman"/>
          <w:i/>
          <w:iCs/>
          <w:sz w:val="24"/>
          <w:szCs w:val="24"/>
          <w:bdr w:val="none" w:sz="0" w:space="0" w:color="auto" w:frame="1"/>
          <w:lang w:eastAsia="es-CU"/>
        </w:rPr>
        <w:t>T. asperellum</w:t>
      </w:r>
      <w:r w:rsidRPr="00A12720">
        <w:rPr>
          <w:rFonts w:ascii="Times New Roman" w:eastAsia="Times New Roman" w:hAnsi="Times New Roman" w:cs="Times New Roman"/>
          <w:sz w:val="24"/>
          <w:szCs w:val="24"/>
          <w:lang w:eastAsia="es-CU"/>
        </w:rPr>
        <w:t xml:space="preserve">, funciona como agente de control biológico contra fitopatógenos. Según Harman </w:t>
      </w:r>
      <w:r w:rsidRPr="00A12720">
        <w:rPr>
          <w:rFonts w:ascii="Times New Roman" w:eastAsia="Times New Roman" w:hAnsi="Times New Roman" w:cs="Times New Roman"/>
          <w:sz w:val="24"/>
          <w:szCs w:val="24"/>
          <w:bdr w:val="none" w:sz="0" w:space="0" w:color="auto" w:frame="1"/>
          <w:lang w:eastAsia="es-CU"/>
        </w:rPr>
        <w:t>et al</w:t>
      </w:r>
      <w:r w:rsidRPr="00A12720">
        <w:rPr>
          <w:rFonts w:ascii="Times New Roman" w:eastAsia="Times New Roman" w:hAnsi="Times New Roman" w:cs="Times New Roman"/>
          <w:i/>
          <w:iCs/>
          <w:sz w:val="24"/>
          <w:szCs w:val="24"/>
          <w:bdr w:val="none" w:sz="0" w:space="0" w:color="auto" w:frame="1"/>
          <w:lang w:eastAsia="es-CU"/>
        </w:rPr>
        <w:t>.</w:t>
      </w:r>
      <w:r w:rsidRPr="00A12720">
        <w:rPr>
          <w:rFonts w:ascii="Times New Roman" w:eastAsia="Times New Roman" w:hAnsi="Times New Roman" w:cs="Times New Roman"/>
          <w:sz w:val="24"/>
          <w:szCs w:val="24"/>
          <w:lang w:eastAsia="es-CU"/>
        </w:rPr>
        <w:t xml:space="preserve"> (2004), este hongo ejerce control mediante competencia por espacio y nutrientes, antibiosis por metabolitos secundarios antifúngicos, micoparasitismo directo e inducción de resistencia sistémica en plantas hospedadoras.</w:t>
      </w:r>
    </w:p>
    <w:p w14:paraId="48E4E8FB" w14:textId="77777777" w:rsidR="003618F3" w:rsidRPr="00A12720" w:rsidRDefault="003618F3" w:rsidP="00A12720">
      <w:pPr>
        <w:spacing w:after="120" w:line="360" w:lineRule="auto"/>
        <w:jc w:val="both"/>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 xml:space="preserve">Benítez </w:t>
      </w:r>
      <w:r w:rsidRPr="00A12720">
        <w:rPr>
          <w:rFonts w:ascii="Times New Roman" w:eastAsia="Times New Roman" w:hAnsi="Times New Roman" w:cs="Times New Roman"/>
          <w:sz w:val="24"/>
          <w:szCs w:val="24"/>
          <w:bdr w:val="none" w:sz="0" w:space="0" w:color="auto" w:frame="1"/>
          <w:lang w:eastAsia="es-CU"/>
        </w:rPr>
        <w:t>et al</w:t>
      </w:r>
      <w:r w:rsidRPr="00A12720">
        <w:rPr>
          <w:rFonts w:ascii="Times New Roman" w:eastAsia="Times New Roman" w:hAnsi="Times New Roman" w:cs="Times New Roman"/>
          <w:i/>
          <w:iCs/>
          <w:sz w:val="24"/>
          <w:szCs w:val="24"/>
          <w:bdr w:val="none" w:sz="0" w:space="0" w:color="auto" w:frame="1"/>
          <w:lang w:eastAsia="es-CU"/>
        </w:rPr>
        <w:t>.</w:t>
      </w:r>
      <w:r w:rsidRPr="00A12720">
        <w:rPr>
          <w:rFonts w:ascii="Times New Roman" w:eastAsia="Times New Roman" w:hAnsi="Times New Roman" w:cs="Times New Roman"/>
          <w:sz w:val="24"/>
          <w:szCs w:val="24"/>
          <w:lang w:eastAsia="es-CU"/>
        </w:rPr>
        <w:t xml:space="preserve"> (2004) demostraron que cepas de </w:t>
      </w:r>
      <w:r w:rsidRPr="00A12720">
        <w:rPr>
          <w:rFonts w:ascii="Times New Roman" w:eastAsia="Times New Roman" w:hAnsi="Times New Roman" w:cs="Times New Roman"/>
          <w:i/>
          <w:iCs/>
          <w:sz w:val="24"/>
          <w:szCs w:val="24"/>
          <w:bdr w:val="none" w:sz="0" w:space="0" w:color="auto" w:frame="1"/>
          <w:lang w:eastAsia="es-CU"/>
        </w:rPr>
        <w:t>Trichoderma</w:t>
      </w:r>
      <w:r w:rsidRPr="00A12720">
        <w:rPr>
          <w:rFonts w:ascii="Times New Roman" w:eastAsia="Times New Roman" w:hAnsi="Times New Roman" w:cs="Times New Roman"/>
          <w:sz w:val="24"/>
          <w:szCs w:val="24"/>
          <w:lang w:eastAsia="es-CU"/>
        </w:rPr>
        <w:t xml:space="preserve"> producen antibióticos como trichodermanos, harzianólidos y viridinas. Estos compuestos inhiben hongos patógenos como </w:t>
      </w:r>
      <w:r w:rsidRPr="00A12720">
        <w:rPr>
          <w:rFonts w:ascii="Times New Roman" w:eastAsia="Times New Roman" w:hAnsi="Times New Roman" w:cs="Times New Roman"/>
          <w:i/>
          <w:iCs/>
          <w:sz w:val="24"/>
          <w:szCs w:val="24"/>
          <w:bdr w:val="none" w:sz="0" w:space="0" w:color="auto" w:frame="1"/>
          <w:lang w:eastAsia="es-CU"/>
        </w:rPr>
        <w:t>Fusarium</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bdr w:val="none" w:sz="0" w:space="0" w:color="auto" w:frame="1"/>
          <w:lang w:eastAsia="es-CU"/>
        </w:rPr>
        <w:t>Rhizoctonia</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bdr w:val="none" w:sz="0" w:space="0" w:color="auto" w:frame="1"/>
          <w:lang w:eastAsia="es-CU"/>
        </w:rPr>
        <w:t>Pythium</w:t>
      </w:r>
      <w:r w:rsidRPr="00A12720">
        <w:rPr>
          <w:rFonts w:ascii="Times New Roman" w:eastAsia="Times New Roman" w:hAnsi="Times New Roman" w:cs="Times New Roman"/>
          <w:sz w:val="24"/>
          <w:szCs w:val="24"/>
          <w:lang w:eastAsia="es-CU"/>
        </w:rPr>
        <w:t xml:space="preserve"> y </w:t>
      </w:r>
      <w:r w:rsidRPr="00A12720">
        <w:rPr>
          <w:rFonts w:ascii="Times New Roman" w:eastAsia="Times New Roman" w:hAnsi="Times New Roman" w:cs="Times New Roman"/>
          <w:i/>
          <w:iCs/>
          <w:sz w:val="24"/>
          <w:szCs w:val="24"/>
          <w:bdr w:val="none" w:sz="0" w:space="0" w:color="auto" w:frame="1"/>
          <w:lang w:eastAsia="es-CU"/>
        </w:rPr>
        <w:t>Botrytis</w:t>
      </w:r>
      <w:r w:rsidRPr="00A12720">
        <w:rPr>
          <w:rFonts w:ascii="Times New Roman" w:eastAsia="Times New Roman" w:hAnsi="Times New Roman" w:cs="Times New Roman"/>
          <w:sz w:val="24"/>
          <w:szCs w:val="24"/>
          <w:lang w:eastAsia="es-CU"/>
        </w:rPr>
        <w:t>. La capacidad de este género para establecer relaciones simbióticas con raíces vegetales permite una colonización efectiva de la rizosfera. Esta interacción genera una barrera biológica que protege las plantas contra invasiones patogénicas (Howell, 2003).</w:t>
      </w:r>
    </w:p>
    <w:p w14:paraId="10CABF2D" w14:textId="77777777" w:rsidR="003618F3" w:rsidRPr="00A12720" w:rsidRDefault="003618F3" w:rsidP="00A12720">
      <w:pPr>
        <w:spacing w:after="120" w:line="360" w:lineRule="auto"/>
        <w:jc w:val="both"/>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 xml:space="preserve">Además de sus propiedades de biocontrol, </w:t>
      </w:r>
      <w:r w:rsidRPr="00A12720">
        <w:rPr>
          <w:rFonts w:ascii="Times New Roman" w:eastAsia="Times New Roman" w:hAnsi="Times New Roman" w:cs="Times New Roman"/>
          <w:i/>
          <w:iCs/>
          <w:sz w:val="24"/>
          <w:szCs w:val="24"/>
          <w:bdr w:val="none" w:sz="0" w:space="0" w:color="auto" w:frame="1"/>
          <w:lang w:eastAsia="es-CU"/>
        </w:rPr>
        <w:t>Trichoderma</w:t>
      </w:r>
      <w:r w:rsidRPr="00A12720">
        <w:rPr>
          <w:rFonts w:ascii="Times New Roman" w:eastAsia="Times New Roman" w:hAnsi="Times New Roman" w:cs="Times New Roman"/>
          <w:sz w:val="24"/>
          <w:szCs w:val="24"/>
          <w:lang w:eastAsia="es-CU"/>
        </w:rPr>
        <w:t xml:space="preserve"> actúa como bioestimulante vegetal. Stewart y Hill (2014) confirmaron que la inoculación con este hongo mejora la germinación de semillas, el desarrollo radicular, la absorción de nutrientes y la biomasa. Los mecanismos incluyen la síntesis de fitohormonas como auxinas, giberelinas y citoquininas, las cuales estimulan el crecimiento radicular (Contreras-Cornejo </w:t>
      </w:r>
      <w:r w:rsidRPr="00A12720">
        <w:rPr>
          <w:rFonts w:ascii="Times New Roman" w:eastAsia="Times New Roman" w:hAnsi="Times New Roman" w:cs="Times New Roman"/>
          <w:sz w:val="24"/>
          <w:szCs w:val="24"/>
          <w:bdr w:val="none" w:sz="0" w:space="0" w:color="auto" w:frame="1"/>
          <w:lang w:eastAsia="es-CU"/>
        </w:rPr>
        <w:t>et al</w:t>
      </w:r>
      <w:r w:rsidRPr="00A12720">
        <w:rPr>
          <w:rFonts w:ascii="Times New Roman" w:eastAsia="Times New Roman" w:hAnsi="Times New Roman" w:cs="Times New Roman"/>
          <w:i/>
          <w:iCs/>
          <w:sz w:val="24"/>
          <w:szCs w:val="24"/>
          <w:bdr w:val="none" w:sz="0" w:space="0" w:color="auto" w:frame="1"/>
          <w:lang w:eastAsia="es-CU"/>
        </w:rPr>
        <w:t>.</w:t>
      </w:r>
      <w:r w:rsidRPr="00A12720">
        <w:rPr>
          <w:rFonts w:ascii="Times New Roman" w:eastAsia="Times New Roman" w:hAnsi="Times New Roman" w:cs="Times New Roman"/>
          <w:sz w:val="24"/>
          <w:szCs w:val="24"/>
          <w:lang w:eastAsia="es-CU"/>
        </w:rPr>
        <w:t>, 2009).</w:t>
      </w:r>
    </w:p>
    <w:p w14:paraId="4D14DA98" w14:textId="77777777" w:rsidR="003618F3" w:rsidRPr="00A12720" w:rsidRDefault="003618F3" w:rsidP="00A12720">
      <w:pPr>
        <w:spacing w:after="120" w:line="360" w:lineRule="auto"/>
        <w:jc w:val="both"/>
        <w:rPr>
          <w:rFonts w:ascii="Times New Roman" w:eastAsia="Times New Roman" w:hAnsi="Times New Roman" w:cs="Times New Roman"/>
          <w:sz w:val="24"/>
          <w:szCs w:val="24"/>
          <w:lang w:eastAsia="es-CU"/>
        </w:rPr>
      </w:pPr>
      <w:r w:rsidRPr="00A12720">
        <w:rPr>
          <w:rFonts w:ascii="Times New Roman" w:eastAsia="Times New Roman" w:hAnsi="Times New Roman" w:cs="Times New Roman"/>
          <w:i/>
          <w:iCs/>
          <w:sz w:val="24"/>
          <w:szCs w:val="24"/>
          <w:bdr w:val="none" w:sz="0" w:space="0" w:color="auto" w:frame="1"/>
          <w:lang w:eastAsia="es-CU"/>
        </w:rPr>
        <w:lastRenderedPageBreak/>
        <w:t>Trichoderma</w:t>
      </w:r>
      <w:r w:rsidRPr="00A12720">
        <w:rPr>
          <w:rFonts w:ascii="Times New Roman" w:eastAsia="Times New Roman" w:hAnsi="Times New Roman" w:cs="Times New Roman"/>
          <w:sz w:val="24"/>
          <w:szCs w:val="24"/>
          <w:lang w:eastAsia="es-CU"/>
        </w:rPr>
        <w:t xml:space="preserve"> solubiliza fosfatos y minerales, lo cual incrementa su disponibilidad para la absorción vegetal (Altomare </w:t>
      </w:r>
      <w:r w:rsidRPr="00A12720">
        <w:rPr>
          <w:rFonts w:ascii="Times New Roman" w:eastAsia="Times New Roman" w:hAnsi="Times New Roman" w:cs="Times New Roman"/>
          <w:sz w:val="24"/>
          <w:szCs w:val="24"/>
          <w:bdr w:val="none" w:sz="0" w:space="0" w:color="auto" w:frame="1"/>
          <w:lang w:eastAsia="es-CU"/>
        </w:rPr>
        <w:t>et al</w:t>
      </w:r>
      <w:r w:rsidRPr="00A12720">
        <w:rPr>
          <w:rFonts w:ascii="Times New Roman" w:eastAsia="Times New Roman" w:hAnsi="Times New Roman" w:cs="Times New Roman"/>
          <w:i/>
          <w:iCs/>
          <w:sz w:val="24"/>
          <w:szCs w:val="24"/>
          <w:bdr w:val="none" w:sz="0" w:space="0" w:color="auto" w:frame="1"/>
          <w:lang w:eastAsia="es-CU"/>
        </w:rPr>
        <w:t>.</w:t>
      </w:r>
      <w:r w:rsidRPr="00A12720">
        <w:rPr>
          <w:rFonts w:ascii="Times New Roman" w:eastAsia="Times New Roman" w:hAnsi="Times New Roman" w:cs="Times New Roman"/>
          <w:sz w:val="24"/>
          <w:szCs w:val="24"/>
          <w:lang w:eastAsia="es-CU"/>
        </w:rPr>
        <w:t xml:space="preserve">, 1999). Asimismo, este género mejora la tolerancia de las plantas a estrés biótico y abiótico, tales como sequías, sales y metales pesados (Mastouri </w:t>
      </w:r>
      <w:r w:rsidRPr="00A12720">
        <w:rPr>
          <w:rFonts w:ascii="Times New Roman" w:eastAsia="Times New Roman" w:hAnsi="Times New Roman" w:cs="Times New Roman"/>
          <w:sz w:val="24"/>
          <w:szCs w:val="24"/>
          <w:bdr w:val="none" w:sz="0" w:space="0" w:color="auto" w:frame="1"/>
          <w:lang w:eastAsia="es-CU"/>
        </w:rPr>
        <w:t>et al</w:t>
      </w:r>
      <w:r w:rsidRPr="00A12720">
        <w:rPr>
          <w:rFonts w:ascii="Times New Roman" w:eastAsia="Times New Roman" w:hAnsi="Times New Roman" w:cs="Times New Roman"/>
          <w:i/>
          <w:iCs/>
          <w:sz w:val="24"/>
          <w:szCs w:val="24"/>
          <w:bdr w:val="none" w:sz="0" w:space="0" w:color="auto" w:frame="1"/>
          <w:lang w:eastAsia="es-CU"/>
        </w:rPr>
        <w:t>.</w:t>
      </w:r>
      <w:r w:rsidRPr="00A12720">
        <w:rPr>
          <w:rFonts w:ascii="Times New Roman" w:eastAsia="Times New Roman" w:hAnsi="Times New Roman" w:cs="Times New Roman"/>
          <w:sz w:val="24"/>
          <w:szCs w:val="24"/>
          <w:lang w:eastAsia="es-CU"/>
        </w:rPr>
        <w:t>, 2010).</w:t>
      </w:r>
    </w:p>
    <w:p w14:paraId="3412CA5E" w14:textId="77777777" w:rsidR="003618F3" w:rsidRPr="00A12720" w:rsidRDefault="003618F3" w:rsidP="00A12720">
      <w:pPr>
        <w:spacing w:after="120" w:line="360" w:lineRule="auto"/>
        <w:jc w:val="both"/>
        <w:rPr>
          <w:rFonts w:ascii="Times New Roman" w:eastAsia="Times New Roman" w:hAnsi="Times New Roman" w:cs="Times New Roman"/>
          <w:b/>
          <w:bCs/>
          <w:sz w:val="24"/>
          <w:szCs w:val="24"/>
          <w:lang w:eastAsia="es-CU"/>
        </w:rPr>
      </w:pPr>
      <w:r w:rsidRPr="00A12720">
        <w:rPr>
          <w:rFonts w:ascii="Times New Roman" w:eastAsia="Times New Roman" w:hAnsi="Times New Roman" w:cs="Times New Roman"/>
          <w:b/>
          <w:bCs/>
          <w:sz w:val="24"/>
          <w:szCs w:val="24"/>
          <w:lang w:eastAsia="es-CU"/>
        </w:rPr>
        <w:t>Conclusiones</w:t>
      </w:r>
    </w:p>
    <w:p w14:paraId="4FEA471F" w14:textId="47545B1B" w:rsidR="003618F3" w:rsidRPr="00A12720" w:rsidRDefault="003618F3" w:rsidP="00A12720">
      <w:pPr>
        <w:spacing w:after="120" w:line="360" w:lineRule="auto"/>
        <w:jc w:val="both"/>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 xml:space="preserve">La aplicación del biofertilizante Humina (4 </w:t>
      </w:r>
      <w:r w:rsidR="00533ACC">
        <w:rPr>
          <w:rFonts w:ascii="Times New Roman" w:eastAsia="Times New Roman" w:hAnsi="Times New Roman" w:cs="Times New Roman"/>
          <w:sz w:val="24"/>
          <w:szCs w:val="24"/>
          <w:lang w:val="es-ES" w:eastAsia="es-CU"/>
        </w:rPr>
        <w:t>L</w:t>
      </w:r>
      <w:r w:rsidRPr="00A12720">
        <w:rPr>
          <w:rFonts w:ascii="Times New Roman" w:eastAsia="Times New Roman" w:hAnsi="Times New Roman" w:cs="Times New Roman"/>
          <w:sz w:val="24"/>
          <w:szCs w:val="24"/>
          <w:lang w:eastAsia="es-CU"/>
        </w:rPr>
        <w:t xml:space="preserve"> ha⁻¹) en el cultivar de arroz IACuba-41 demostró un efecto positivo significativo sobre los componentes del rendimiento, estimulando el número de granos llenos por panícula, la cantidad de panículas por metro cuadrado y la masa de 1000 granos. Este conjunto de respuestas fisiológicas-morfológicas se tradujo en un incremento del rendimiento agrícola del 34,8 % en comparación con el tratamiento control. No obstante, a pesar de esta mejora integral, el análisis estadístico reveló que los componentes del rendimiento evaluados no mostraron una influencia lineal significativa entre los tratamientos con y sin Humina, lo que sugiere que su efecto promotor podría estar modulado por interacciones complejas y no meramente aditivas, posiblemente vinculadas a mecanismos de bioestimulación integral en la planta y la rizosfera por efecto de la actividad microbiana benéfica de la Humina y su aporte en la nutrición y salud del cultivo. Lo cual demuestra las potencialidades del uso de la Humina para el aumento del rendimiento del arroz producido con bajos insumos de producción en el oriente de Cuba. </w:t>
      </w:r>
    </w:p>
    <w:p w14:paraId="69B75B55" w14:textId="77777777" w:rsidR="003618F3" w:rsidRPr="00A12720" w:rsidRDefault="003618F3" w:rsidP="00A12720">
      <w:pPr>
        <w:spacing w:after="120" w:line="360" w:lineRule="auto"/>
        <w:jc w:val="both"/>
        <w:rPr>
          <w:rFonts w:ascii="Times New Roman" w:eastAsia="Times New Roman" w:hAnsi="Times New Roman" w:cs="Times New Roman"/>
          <w:b/>
          <w:sz w:val="24"/>
          <w:szCs w:val="24"/>
          <w:lang w:eastAsia="es-CU"/>
        </w:rPr>
      </w:pPr>
      <w:bookmarkStart w:id="19" w:name="_Toc219647025"/>
      <w:r w:rsidRPr="00A12720">
        <w:rPr>
          <w:rFonts w:ascii="Times New Roman" w:eastAsia="Times New Roman" w:hAnsi="Times New Roman" w:cs="Times New Roman"/>
          <w:b/>
          <w:sz w:val="24"/>
          <w:szCs w:val="24"/>
          <w:lang w:eastAsia="es-CU"/>
        </w:rPr>
        <w:t>Bibliografía</w:t>
      </w:r>
      <w:bookmarkEnd w:id="19"/>
    </w:p>
    <w:p w14:paraId="3A37BB5F" w14:textId="77777777" w:rsidR="003618F3" w:rsidRPr="00A12720" w:rsidRDefault="003618F3" w:rsidP="00767EC7">
      <w:pPr>
        <w:shd w:val="clear" w:color="auto" w:fill="FFFFFF"/>
        <w:spacing w:after="120" w:line="360" w:lineRule="auto"/>
        <w:ind w:left="720" w:hanging="720"/>
        <w:jc w:val="both"/>
        <w:textAlignment w:val="baseline"/>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 xml:space="preserve">Ahmad, F., Ahmad, I., &amp; Khan, M. S. (2008). Screening of free-living rhizospheric bacteria for their multiple plant growth promoting activities. </w:t>
      </w:r>
      <w:r w:rsidRPr="00A12720">
        <w:rPr>
          <w:rFonts w:ascii="Times New Roman" w:eastAsia="Times New Roman" w:hAnsi="Times New Roman" w:cs="Times New Roman"/>
          <w:i/>
          <w:iCs/>
          <w:sz w:val="24"/>
          <w:szCs w:val="24"/>
          <w:bdr w:val="none" w:sz="0" w:space="0" w:color="auto" w:frame="1"/>
          <w:lang w:eastAsia="es-CU"/>
        </w:rPr>
        <w:t>Microbiological Research</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bdr w:val="none" w:sz="0" w:space="0" w:color="auto" w:frame="1"/>
          <w:lang w:eastAsia="es-CU"/>
        </w:rPr>
        <w:t>163</w:t>
      </w:r>
      <w:r w:rsidRPr="00A12720">
        <w:rPr>
          <w:rFonts w:ascii="Times New Roman" w:eastAsia="Times New Roman" w:hAnsi="Times New Roman" w:cs="Times New Roman"/>
          <w:sz w:val="24"/>
          <w:szCs w:val="24"/>
          <w:lang w:eastAsia="es-CU"/>
        </w:rPr>
        <w:t xml:space="preserve">(2), 173–181. </w:t>
      </w:r>
      <w:hyperlink r:id="rId23" w:tgtFrame="_blank" w:history="1">
        <w:r w:rsidRPr="00A12720">
          <w:rPr>
            <w:rFonts w:ascii="Times New Roman" w:eastAsia="Times New Roman" w:hAnsi="Times New Roman" w:cs="Times New Roman"/>
            <w:color w:val="1783FF"/>
            <w:sz w:val="24"/>
            <w:szCs w:val="24"/>
            <w:bdr w:val="none" w:sz="0" w:space="0" w:color="auto" w:frame="1"/>
            <w:lang w:eastAsia="es-CU"/>
          </w:rPr>
          <w:t>https://doi.org/10.1016/j.micres.2006.04.001</w:t>
        </w:r>
      </w:hyperlink>
    </w:p>
    <w:p w14:paraId="071C1025" w14:textId="77777777" w:rsidR="003618F3" w:rsidRPr="00A12720" w:rsidRDefault="003618F3" w:rsidP="00767EC7">
      <w:pPr>
        <w:shd w:val="clear" w:color="auto" w:fill="FFFFFF"/>
        <w:spacing w:after="120" w:line="360" w:lineRule="auto"/>
        <w:ind w:left="624" w:hanging="720"/>
        <w:jc w:val="both"/>
        <w:textAlignment w:val="baseline"/>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 xml:space="preserve">Altomare, C., Norvell, W. A., Björkman, T., &amp; Harman, G. E. (1999). Solubilization of phosphates and micronutrients by the plant-growth-promoting and biocontrol fungus </w:t>
      </w:r>
      <w:r w:rsidRPr="00A12720">
        <w:rPr>
          <w:rFonts w:ascii="Times New Roman" w:eastAsia="Times New Roman" w:hAnsi="Times New Roman" w:cs="Times New Roman"/>
          <w:i/>
          <w:iCs/>
          <w:sz w:val="24"/>
          <w:szCs w:val="24"/>
          <w:bdr w:val="none" w:sz="0" w:space="0" w:color="auto" w:frame="1"/>
          <w:lang w:eastAsia="es-CU"/>
        </w:rPr>
        <w:t>Trichoderma harzianum</w:t>
      </w:r>
      <w:r w:rsidRPr="00A12720">
        <w:rPr>
          <w:rFonts w:ascii="Times New Roman" w:eastAsia="Times New Roman" w:hAnsi="Times New Roman" w:cs="Times New Roman"/>
          <w:sz w:val="24"/>
          <w:szCs w:val="24"/>
          <w:lang w:eastAsia="es-CU"/>
        </w:rPr>
        <w:t xml:space="preserve"> Rifai 1295-22. </w:t>
      </w:r>
      <w:r w:rsidRPr="00A12720">
        <w:rPr>
          <w:rFonts w:ascii="Times New Roman" w:eastAsia="Times New Roman" w:hAnsi="Times New Roman" w:cs="Times New Roman"/>
          <w:i/>
          <w:iCs/>
          <w:sz w:val="24"/>
          <w:szCs w:val="24"/>
          <w:bdr w:val="none" w:sz="0" w:space="0" w:color="auto" w:frame="1"/>
          <w:lang w:eastAsia="es-CU"/>
        </w:rPr>
        <w:t>Applied and Environmental Microbiology</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bdr w:val="none" w:sz="0" w:space="0" w:color="auto" w:frame="1"/>
          <w:lang w:eastAsia="es-CU"/>
        </w:rPr>
        <w:t>65</w:t>
      </w:r>
      <w:r w:rsidRPr="00A12720">
        <w:rPr>
          <w:rFonts w:ascii="Times New Roman" w:eastAsia="Times New Roman" w:hAnsi="Times New Roman" w:cs="Times New Roman"/>
          <w:sz w:val="24"/>
          <w:szCs w:val="24"/>
          <w:lang w:eastAsia="es-CU"/>
        </w:rPr>
        <w:t xml:space="preserve">(7), 2926–2933. </w:t>
      </w:r>
      <w:hyperlink r:id="rId24" w:tgtFrame="_blank" w:history="1">
        <w:r w:rsidRPr="00A12720">
          <w:rPr>
            <w:rFonts w:ascii="Times New Roman" w:eastAsia="Times New Roman" w:hAnsi="Times New Roman" w:cs="Times New Roman"/>
            <w:color w:val="1783FF"/>
            <w:sz w:val="24"/>
            <w:szCs w:val="24"/>
            <w:bdr w:val="none" w:sz="0" w:space="0" w:color="auto" w:frame="1"/>
            <w:lang w:eastAsia="es-CU"/>
          </w:rPr>
          <w:t>https://doi.org/10.1128/AEM.65.7.2926-2933.1999</w:t>
        </w:r>
      </w:hyperlink>
    </w:p>
    <w:p w14:paraId="5AA40CBE" w14:textId="77777777" w:rsidR="003618F3" w:rsidRPr="00A12720" w:rsidRDefault="003618F3" w:rsidP="00767EC7">
      <w:pPr>
        <w:shd w:val="clear" w:color="auto" w:fill="FFFFFF"/>
        <w:spacing w:after="120" w:line="360" w:lineRule="auto"/>
        <w:ind w:left="624" w:hanging="720"/>
        <w:jc w:val="both"/>
        <w:textAlignment w:val="baseline"/>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 xml:space="preserve">Austin, P. C., Eekhout, I., &amp; van Buuren, S. (2025). Evaluating the median p-value method for assessing statistical significance in randomized controlled trials. </w:t>
      </w:r>
      <w:r w:rsidRPr="00A12720">
        <w:rPr>
          <w:rFonts w:ascii="Times New Roman" w:eastAsia="Times New Roman" w:hAnsi="Times New Roman" w:cs="Times New Roman"/>
          <w:i/>
          <w:iCs/>
          <w:sz w:val="24"/>
          <w:szCs w:val="24"/>
          <w:bdr w:val="none" w:sz="0" w:space="0" w:color="auto" w:frame="1"/>
          <w:lang w:eastAsia="es-CU"/>
        </w:rPr>
        <w:t>Journal of Statistical Computation and Simulation</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bdr w:val="none" w:sz="0" w:space="0" w:color="auto" w:frame="1"/>
          <w:lang w:eastAsia="es-CU"/>
        </w:rPr>
        <w:t>95</w:t>
      </w:r>
      <w:r w:rsidRPr="00A12720">
        <w:rPr>
          <w:rFonts w:ascii="Times New Roman" w:eastAsia="Times New Roman" w:hAnsi="Times New Roman" w:cs="Times New Roman"/>
          <w:sz w:val="24"/>
          <w:szCs w:val="24"/>
          <w:lang w:eastAsia="es-CU"/>
        </w:rPr>
        <w:t xml:space="preserve">(3), 523–541. </w:t>
      </w:r>
      <w:hyperlink r:id="rId25" w:tgtFrame="_blank" w:history="1">
        <w:r w:rsidRPr="00A12720">
          <w:rPr>
            <w:rFonts w:ascii="Times New Roman" w:eastAsia="Times New Roman" w:hAnsi="Times New Roman" w:cs="Times New Roman"/>
            <w:color w:val="1783FF"/>
            <w:sz w:val="24"/>
            <w:szCs w:val="24"/>
            <w:bdr w:val="none" w:sz="0" w:space="0" w:color="auto" w:frame="1"/>
            <w:lang w:eastAsia="es-CU"/>
          </w:rPr>
          <w:t>https://doi.org/10.1080/02664763.2024.2418473</w:t>
        </w:r>
      </w:hyperlink>
    </w:p>
    <w:p w14:paraId="6289C2CB" w14:textId="77777777" w:rsidR="003618F3" w:rsidRPr="00A12720" w:rsidRDefault="003618F3" w:rsidP="00767EC7">
      <w:pPr>
        <w:shd w:val="clear" w:color="auto" w:fill="FFFFFF"/>
        <w:spacing w:after="120" w:line="360" w:lineRule="auto"/>
        <w:ind w:left="624" w:hanging="720"/>
        <w:jc w:val="both"/>
        <w:textAlignment w:val="baseline"/>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lastRenderedPageBreak/>
        <w:t xml:space="preserve">Beneduzi, A., Ambrosini, A., &amp; Passaglia, L. M. P. (2012). Plant growth-promoting rhizobacteria (PGPR): Their potential as antagonists and biocontrol agents. </w:t>
      </w:r>
      <w:r w:rsidRPr="00A12720">
        <w:rPr>
          <w:rFonts w:ascii="Times New Roman" w:eastAsia="Times New Roman" w:hAnsi="Times New Roman" w:cs="Times New Roman"/>
          <w:i/>
          <w:iCs/>
          <w:sz w:val="24"/>
          <w:szCs w:val="24"/>
          <w:bdr w:val="none" w:sz="0" w:space="0" w:color="auto" w:frame="1"/>
          <w:lang w:eastAsia="es-CU"/>
        </w:rPr>
        <w:t>Genetics and Molecular Biology</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bdr w:val="none" w:sz="0" w:space="0" w:color="auto" w:frame="1"/>
          <w:lang w:eastAsia="es-CU"/>
        </w:rPr>
        <w:t>35</w:t>
      </w:r>
      <w:r w:rsidRPr="00A12720">
        <w:rPr>
          <w:rFonts w:ascii="Times New Roman" w:eastAsia="Times New Roman" w:hAnsi="Times New Roman" w:cs="Times New Roman"/>
          <w:sz w:val="24"/>
          <w:szCs w:val="24"/>
          <w:lang w:eastAsia="es-CU"/>
        </w:rPr>
        <w:t xml:space="preserve">(4 Suppl), 1044–1051. </w:t>
      </w:r>
      <w:hyperlink r:id="rId26" w:tgtFrame="_blank" w:history="1">
        <w:r w:rsidRPr="00A12720">
          <w:rPr>
            <w:rFonts w:ascii="Times New Roman" w:eastAsia="Times New Roman" w:hAnsi="Times New Roman" w:cs="Times New Roman"/>
            <w:color w:val="1783FF"/>
            <w:sz w:val="24"/>
            <w:szCs w:val="24"/>
            <w:bdr w:val="none" w:sz="0" w:space="0" w:color="auto" w:frame="1"/>
            <w:lang w:eastAsia="es-CU"/>
          </w:rPr>
          <w:t>https://doi.org/10.1590/S1415-47572012000600020</w:t>
        </w:r>
      </w:hyperlink>
    </w:p>
    <w:p w14:paraId="5A02C38E" w14:textId="77777777" w:rsidR="003618F3" w:rsidRPr="00A12720" w:rsidRDefault="003618F3" w:rsidP="00767EC7">
      <w:pPr>
        <w:shd w:val="clear" w:color="auto" w:fill="FFFFFF"/>
        <w:spacing w:after="120" w:line="360" w:lineRule="auto"/>
        <w:ind w:left="624" w:hanging="720"/>
        <w:jc w:val="both"/>
        <w:textAlignment w:val="baseline"/>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 xml:space="preserve">Benítez, T., Rincón, A. M., Limón, M. C., &amp; Codón, A. C. (2004). Biocontrol mechanisms of </w:t>
      </w:r>
      <w:r w:rsidRPr="00A12720">
        <w:rPr>
          <w:rFonts w:ascii="Times New Roman" w:eastAsia="Times New Roman" w:hAnsi="Times New Roman" w:cs="Times New Roman"/>
          <w:i/>
          <w:iCs/>
          <w:sz w:val="24"/>
          <w:szCs w:val="24"/>
          <w:bdr w:val="none" w:sz="0" w:space="0" w:color="auto" w:frame="1"/>
          <w:lang w:eastAsia="es-CU"/>
        </w:rPr>
        <w:t>Trichoderma</w:t>
      </w:r>
      <w:r w:rsidRPr="00A12720">
        <w:rPr>
          <w:rFonts w:ascii="Times New Roman" w:eastAsia="Times New Roman" w:hAnsi="Times New Roman" w:cs="Times New Roman"/>
          <w:sz w:val="24"/>
          <w:szCs w:val="24"/>
          <w:lang w:eastAsia="es-CU"/>
        </w:rPr>
        <w:t xml:space="preserve"> strains. </w:t>
      </w:r>
      <w:r w:rsidRPr="00A12720">
        <w:rPr>
          <w:rFonts w:ascii="Times New Roman" w:eastAsia="Times New Roman" w:hAnsi="Times New Roman" w:cs="Times New Roman"/>
          <w:i/>
          <w:iCs/>
          <w:sz w:val="24"/>
          <w:szCs w:val="24"/>
          <w:bdr w:val="none" w:sz="0" w:space="0" w:color="auto" w:frame="1"/>
          <w:lang w:eastAsia="es-CU"/>
        </w:rPr>
        <w:t>International Microbiology</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bdr w:val="none" w:sz="0" w:space="0" w:color="auto" w:frame="1"/>
          <w:lang w:eastAsia="es-CU"/>
        </w:rPr>
        <w:t>7</w:t>
      </w:r>
      <w:r w:rsidRPr="00A12720">
        <w:rPr>
          <w:rFonts w:ascii="Times New Roman" w:eastAsia="Times New Roman" w:hAnsi="Times New Roman" w:cs="Times New Roman"/>
          <w:sz w:val="24"/>
          <w:szCs w:val="24"/>
          <w:lang w:eastAsia="es-CU"/>
        </w:rPr>
        <w:t xml:space="preserve">(4), 249–260. PMID: 15666245. </w:t>
      </w:r>
      <w:hyperlink r:id="rId27" w:tgtFrame="_blank" w:history="1">
        <w:r w:rsidRPr="00A12720">
          <w:rPr>
            <w:rFonts w:ascii="Times New Roman" w:eastAsia="Times New Roman" w:hAnsi="Times New Roman" w:cs="Times New Roman"/>
            <w:color w:val="1783FF"/>
            <w:sz w:val="24"/>
            <w:szCs w:val="24"/>
            <w:bdr w:val="none" w:sz="0" w:space="0" w:color="auto" w:frame="1"/>
            <w:lang w:eastAsia="es-CU"/>
          </w:rPr>
          <w:t>https://pubmed.ncbi.nlm.nih.gov/15666245/</w:t>
        </w:r>
      </w:hyperlink>
    </w:p>
    <w:p w14:paraId="37150850" w14:textId="77777777" w:rsidR="003618F3" w:rsidRPr="00A12720" w:rsidRDefault="003618F3" w:rsidP="00767EC7">
      <w:pPr>
        <w:shd w:val="clear" w:color="auto" w:fill="FFFFFF"/>
        <w:spacing w:after="120" w:line="360" w:lineRule="auto"/>
        <w:ind w:left="624" w:hanging="720"/>
        <w:jc w:val="both"/>
        <w:textAlignment w:val="baseline"/>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Bera, B., Bokado, K., Barkha, Bag, A. G., &amp; Naga, T. T. R. (2024). Effect of farmyard manure and humic acid on growth and yield of rice (</w:t>
      </w:r>
      <w:r w:rsidRPr="00A12720">
        <w:rPr>
          <w:rFonts w:ascii="Times New Roman" w:eastAsia="Times New Roman" w:hAnsi="Times New Roman" w:cs="Times New Roman"/>
          <w:i/>
          <w:iCs/>
          <w:sz w:val="24"/>
          <w:szCs w:val="24"/>
          <w:bdr w:val="none" w:sz="0" w:space="0" w:color="auto" w:frame="1"/>
          <w:lang w:eastAsia="es-CU"/>
        </w:rPr>
        <w:t>Oryza sativa</w:t>
      </w:r>
      <w:r w:rsidRPr="00A12720">
        <w:rPr>
          <w:rFonts w:ascii="Times New Roman" w:eastAsia="Times New Roman" w:hAnsi="Times New Roman" w:cs="Times New Roman"/>
          <w:sz w:val="24"/>
          <w:szCs w:val="24"/>
          <w:lang w:eastAsia="es-CU"/>
        </w:rPr>
        <w:t xml:space="preserve"> L.). </w:t>
      </w:r>
      <w:r w:rsidRPr="00A12720">
        <w:rPr>
          <w:rFonts w:ascii="Times New Roman" w:eastAsia="Times New Roman" w:hAnsi="Times New Roman" w:cs="Times New Roman"/>
          <w:i/>
          <w:iCs/>
          <w:sz w:val="24"/>
          <w:szCs w:val="24"/>
          <w:bdr w:val="none" w:sz="0" w:space="0" w:color="auto" w:frame="1"/>
          <w:lang w:eastAsia="es-CU"/>
        </w:rPr>
        <w:t>Plant Science Today</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bdr w:val="none" w:sz="0" w:space="0" w:color="auto" w:frame="1"/>
          <w:lang w:eastAsia="es-CU"/>
        </w:rPr>
        <w:t>11</w:t>
      </w:r>
      <w:r w:rsidRPr="00A12720">
        <w:rPr>
          <w:rFonts w:ascii="Times New Roman" w:eastAsia="Times New Roman" w:hAnsi="Times New Roman" w:cs="Times New Roman"/>
          <w:sz w:val="24"/>
          <w:szCs w:val="24"/>
          <w:lang w:eastAsia="es-CU"/>
        </w:rPr>
        <w:t xml:space="preserve">(4), 1596–1604. </w:t>
      </w:r>
      <w:hyperlink r:id="rId28" w:tgtFrame="_blank" w:history="1">
        <w:r w:rsidRPr="00A12720">
          <w:rPr>
            <w:rFonts w:ascii="Times New Roman" w:eastAsia="Times New Roman" w:hAnsi="Times New Roman" w:cs="Times New Roman"/>
            <w:color w:val="1783FF"/>
            <w:sz w:val="24"/>
            <w:szCs w:val="24"/>
            <w:bdr w:val="none" w:sz="0" w:space="0" w:color="auto" w:frame="1"/>
            <w:lang w:eastAsia="es-CU"/>
          </w:rPr>
          <w:t>https://doi.org/10.14719/pst.3755</w:t>
        </w:r>
      </w:hyperlink>
    </w:p>
    <w:p w14:paraId="3CECA3DA" w14:textId="77777777" w:rsidR="003618F3" w:rsidRPr="00A12720" w:rsidRDefault="003618F3" w:rsidP="00767EC7">
      <w:pPr>
        <w:shd w:val="clear" w:color="auto" w:fill="FFFFFF"/>
        <w:spacing w:after="120" w:line="360" w:lineRule="auto"/>
        <w:ind w:left="624" w:hanging="720"/>
        <w:jc w:val="both"/>
        <w:textAlignment w:val="baseline"/>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Caipo, Y., Gutiérrez, A., &amp; Julca, A. (2015). Optimización por diseño de mezclas de la aceptabilidad de una barra energética a base de quinua (</w:t>
      </w:r>
      <w:r w:rsidRPr="00A12720">
        <w:rPr>
          <w:rFonts w:ascii="Times New Roman" w:eastAsia="Times New Roman" w:hAnsi="Times New Roman" w:cs="Times New Roman"/>
          <w:i/>
          <w:iCs/>
          <w:sz w:val="24"/>
          <w:szCs w:val="24"/>
          <w:bdr w:val="none" w:sz="0" w:space="0" w:color="auto" w:frame="1"/>
          <w:lang w:eastAsia="es-CU"/>
        </w:rPr>
        <w:t>Chenopodium quinoa</w:t>
      </w:r>
      <w:r w:rsidRPr="00A12720">
        <w:rPr>
          <w:rFonts w:ascii="Times New Roman" w:eastAsia="Times New Roman" w:hAnsi="Times New Roman" w:cs="Times New Roman"/>
          <w:sz w:val="24"/>
          <w:szCs w:val="24"/>
          <w:lang w:eastAsia="es-CU"/>
        </w:rPr>
        <w:t>), kiwicha (</w:t>
      </w:r>
      <w:r w:rsidRPr="00A12720">
        <w:rPr>
          <w:rFonts w:ascii="Times New Roman" w:eastAsia="Times New Roman" w:hAnsi="Times New Roman" w:cs="Times New Roman"/>
          <w:i/>
          <w:iCs/>
          <w:sz w:val="24"/>
          <w:szCs w:val="24"/>
          <w:bdr w:val="none" w:sz="0" w:space="0" w:color="auto" w:frame="1"/>
          <w:lang w:eastAsia="es-CU"/>
        </w:rPr>
        <w:t>Amaranthus caudatus</w:t>
      </w:r>
      <w:r w:rsidRPr="00A12720">
        <w:rPr>
          <w:rFonts w:ascii="Times New Roman" w:eastAsia="Times New Roman" w:hAnsi="Times New Roman" w:cs="Times New Roman"/>
          <w:sz w:val="24"/>
          <w:szCs w:val="24"/>
          <w:lang w:eastAsia="es-CU"/>
        </w:rPr>
        <w:t>) y cañihua (</w:t>
      </w:r>
      <w:r w:rsidRPr="00A12720">
        <w:rPr>
          <w:rFonts w:ascii="Times New Roman" w:eastAsia="Times New Roman" w:hAnsi="Times New Roman" w:cs="Times New Roman"/>
          <w:i/>
          <w:iCs/>
          <w:sz w:val="24"/>
          <w:szCs w:val="24"/>
          <w:bdr w:val="none" w:sz="0" w:space="0" w:color="auto" w:frame="1"/>
          <w:lang w:eastAsia="es-CU"/>
        </w:rPr>
        <w:t>Chenopodium pallidicaule</w:t>
      </w:r>
      <w:r w:rsidRPr="00A12720">
        <w:rPr>
          <w:rFonts w:ascii="Times New Roman" w:eastAsia="Times New Roman" w:hAnsi="Times New Roman" w:cs="Times New Roman"/>
          <w:sz w:val="24"/>
          <w:szCs w:val="24"/>
          <w:lang w:eastAsia="es-CU"/>
        </w:rPr>
        <w:t xml:space="preserve">) evaluada en niños. </w:t>
      </w:r>
      <w:r w:rsidRPr="00A12720">
        <w:rPr>
          <w:rFonts w:ascii="Times New Roman" w:eastAsia="Times New Roman" w:hAnsi="Times New Roman" w:cs="Times New Roman"/>
          <w:i/>
          <w:iCs/>
          <w:sz w:val="24"/>
          <w:szCs w:val="24"/>
          <w:bdr w:val="none" w:sz="0" w:space="0" w:color="auto" w:frame="1"/>
          <w:lang w:eastAsia="es-CU"/>
        </w:rPr>
        <w:t>Agroindustrial Science</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bdr w:val="none" w:sz="0" w:space="0" w:color="auto" w:frame="1"/>
          <w:lang w:eastAsia="es-CU"/>
        </w:rPr>
        <w:t>5</w:t>
      </w:r>
      <w:r w:rsidRPr="00A12720">
        <w:rPr>
          <w:rFonts w:ascii="Times New Roman" w:eastAsia="Times New Roman" w:hAnsi="Times New Roman" w:cs="Times New Roman"/>
          <w:sz w:val="24"/>
          <w:szCs w:val="24"/>
          <w:lang w:eastAsia="es-CU"/>
        </w:rPr>
        <w:t xml:space="preserve">(1), 61–67. </w:t>
      </w:r>
      <w:hyperlink r:id="rId29" w:tgtFrame="_blank" w:history="1">
        <w:r w:rsidRPr="00A12720">
          <w:rPr>
            <w:rFonts w:ascii="Times New Roman" w:eastAsia="Times New Roman" w:hAnsi="Times New Roman" w:cs="Times New Roman"/>
            <w:color w:val="1783FF"/>
            <w:sz w:val="24"/>
            <w:szCs w:val="24"/>
            <w:bdr w:val="none" w:sz="0" w:space="0" w:color="auto" w:frame="1"/>
            <w:lang w:eastAsia="es-CU"/>
          </w:rPr>
          <w:t>https://doi.org/10.17268/agroind.science.2015.01.06</w:t>
        </w:r>
      </w:hyperlink>
    </w:p>
    <w:p w14:paraId="5D56C446" w14:textId="77777777" w:rsidR="003618F3" w:rsidRPr="00A12720" w:rsidRDefault="003618F3" w:rsidP="00767EC7">
      <w:pPr>
        <w:shd w:val="clear" w:color="auto" w:fill="FFFFFF"/>
        <w:spacing w:after="120" w:line="360" w:lineRule="auto"/>
        <w:ind w:left="624" w:hanging="720"/>
        <w:jc w:val="both"/>
        <w:textAlignment w:val="baseline"/>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 xml:space="preserve">Chen, H., Ruan, Y., &amp; Jia, Z. (2025). A Meta-Analysis of 30 Years in China and Micro-District Experiments Shows Organic Fertilizer Quantification Combined with Chemical Fertilizer Reduction Enhances Rice Yield on Saline-Alkali Land. </w:t>
      </w:r>
      <w:r w:rsidRPr="00A12720">
        <w:rPr>
          <w:rFonts w:ascii="Times New Roman" w:eastAsia="Times New Roman" w:hAnsi="Times New Roman" w:cs="Times New Roman"/>
          <w:i/>
          <w:iCs/>
          <w:sz w:val="24"/>
          <w:szCs w:val="24"/>
          <w:bdr w:val="none" w:sz="0" w:space="0" w:color="auto" w:frame="1"/>
          <w:lang w:eastAsia="es-CU"/>
        </w:rPr>
        <w:t>Rice Science</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bdr w:val="none" w:sz="0" w:space="0" w:color="auto" w:frame="1"/>
          <w:lang w:eastAsia="es-CU"/>
        </w:rPr>
        <w:t>32</w:t>
      </w:r>
      <w:r w:rsidRPr="00A12720">
        <w:rPr>
          <w:rFonts w:ascii="Times New Roman" w:eastAsia="Times New Roman" w:hAnsi="Times New Roman" w:cs="Times New Roman"/>
          <w:sz w:val="24"/>
          <w:szCs w:val="24"/>
          <w:lang w:eastAsia="es-CU"/>
        </w:rPr>
        <w:t xml:space="preserve">(2), 259–272. </w:t>
      </w:r>
      <w:hyperlink r:id="rId30" w:tgtFrame="_blank" w:history="1">
        <w:r w:rsidRPr="00A12720">
          <w:rPr>
            <w:rFonts w:ascii="Times New Roman" w:eastAsia="Times New Roman" w:hAnsi="Times New Roman" w:cs="Times New Roman"/>
            <w:color w:val="1783FF"/>
            <w:sz w:val="24"/>
            <w:szCs w:val="24"/>
            <w:bdr w:val="none" w:sz="0" w:space="0" w:color="auto" w:frame="1"/>
            <w:lang w:eastAsia="es-CU"/>
          </w:rPr>
          <w:t>https://doi.org/10.1016/j.rsci.2025.01.004</w:t>
        </w:r>
      </w:hyperlink>
    </w:p>
    <w:p w14:paraId="64B4A8B7" w14:textId="77777777" w:rsidR="003618F3" w:rsidRPr="00A12720" w:rsidRDefault="003618F3" w:rsidP="00767EC7">
      <w:pPr>
        <w:shd w:val="clear" w:color="auto" w:fill="FFFFFF"/>
        <w:spacing w:after="120" w:line="360" w:lineRule="auto"/>
        <w:ind w:left="624" w:hanging="720"/>
        <w:jc w:val="both"/>
        <w:textAlignment w:val="baseline"/>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 xml:space="preserve">Contreras-Cornejo, H. A., Macías-Rodríguez, L., Cortés-Penagos, C., &amp; López-Bucio, J. (2009). </w:t>
      </w:r>
      <w:r w:rsidRPr="00A12720">
        <w:rPr>
          <w:rFonts w:ascii="Times New Roman" w:eastAsia="Times New Roman" w:hAnsi="Times New Roman" w:cs="Times New Roman"/>
          <w:i/>
          <w:iCs/>
          <w:sz w:val="24"/>
          <w:szCs w:val="24"/>
          <w:bdr w:val="none" w:sz="0" w:space="0" w:color="auto" w:frame="1"/>
          <w:lang w:eastAsia="es-CU"/>
        </w:rPr>
        <w:t>Trichoderma virens</w:t>
      </w:r>
      <w:r w:rsidRPr="00A12720">
        <w:rPr>
          <w:rFonts w:ascii="Times New Roman" w:eastAsia="Times New Roman" w:hAnsi="Times New Roman" w:cs="Times New Roman"/>
          <w:sz w:val="24"/>
          <w:szCs w:val="24"/>
          <w:lang w:eastAsia="es-CU"/>
        </w:rPr>
        <w:t xml:space="preserve">, a plant beneficial fungus, enhances biomass production and promotes lateral root growth through an auxin-dependent mechanism in </w:t>
      </w:r>
      <w:r w:rsidRPr="00A12720">
        <w:rPr>
          <w:rFonts w:ascii="Times New Roman" w:eastAsia="Times New Roman" w:hAnsi="Times New Roman" w:cs="Times New Roman"/>
          <w:i/>
          <w:iCs/>
          <w:sz w:val="24"/>
          <w:szCs w:val="24"/>
          <w:bdr w:val="none" w:sz="0" w:space="0" w:color="auto" w:frame="1"/>
          <w:lang w:eastAsia="es-CU"/>
        </w:rPr>
        <w:t>Arabidopsis</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bdr w:val="none" w:sz="0" w:space="0" w:color="auto" w:frame="1"/>
          <w:lang w:eastAsia="es-CU"/>
        </w:rPr>
        <w:t>Plant Physiology</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bdr w:val="none" w:sz="0" w:space="0" w:color="auto" w:frame="1"/>
          <w:lang w:eastAsia="es-CU"/>
        </w:rPr>
        <w:t>149</w:t>
      </w:r>
      <w:r w:rsidRPr="00A12720">
        <w:rPr>
          <w:rFonts w:ascii="Times New Roman" w:eastAsia="Times New Roman" w:hAnsi="Times New Roman" w:cs="Times New Roman"/>
          <w:sz w:val="24"/>
          <w:szCs w:val="24"/>
          <w:lang w:eastAsia="es-CU"/>
        </w:rPr>
        <w:t xml:space="preserve">(3), 1579–1592. </w:t>
      </w:r>
      <w:hyperlink r:id="rId31" w:tgtFrame="_blank" w:history="1">
        <w:r w:rsidRPr="00A12720">
          <w:rPr>
            <w:rFonts w:ascii="Times New Roman" w:eastAsia="Times New Roman" w:hAnsi="Times New Roman" w:cs="Times New Roman"/>
            <w:color w:val="1783FF"/>
            <w:sz w:val="24"/>
            <w:szCs w:val="24"/>
            <w:bdr w:val="none" w:sz="0" w:space="0" w:color="auto" w:frame="1"/>
            <w:lang w:eastAsia="es-CU"/>
          </w:rPr>
          <w:t>https://doi.org/10.1104/pp.108.130369</w:t>
        </w:r>
      </w:hyperlink>
    </w:p>
    <w:p w14:paraId="01B954EB" w14:textId="77777777" w:rsidR="003618F3" w:rsidRPr="00A12720" w:rsidRDefault="003618F3" w:rsidP="00767EC7">
      <w:pPr>
        <w:shd w:val="clear" w:color="auto" w:fill="FFFFFF"/>
        <w:spacing w:after="120" w:line="360" w:lineRule="auto"/>
        <w:ind w:left="624" w:hanging="720"/>
        <w:jc w:val="both"/>
        <w:textAlignment w:val="baseline"/>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 xml:space="preserve">De Moura, O. V. T., Berbara, R. L. L., De Oliveira Torchia, D. F., Da Silva, H. F. O., Van Tol De Castro, T. A., Tavares, O. C. H., Rodrigues, N. F., Zonta, E., Santos, L. A., &amp; García, A. C. (2023). Humic foliar application as sustainable technology for improving the growth, yield, and abiotic stress protection of agricultural crops: A review. </w:t>
      </w:r>
      <w:r w:rsidRPr="00A12720">
        <w:rPr>
          <w:rFonts w:ascii="Times New Roman" w:eastAsia="Times New Roman" w:hAnsi="Times New Roman" w:cs="Times New Roman"/>
          <w:i/>
          <w:iCs/>
          <w:sz w:val="24"/>
          <w:szCs w:val="24"/>
          <w:bdr w:val="none" w:sz="0" w:space="0" w:color="auto" w:frame="1"/>
          <w:lang w:eastAsia="es-CU"/>
        </w:rPr>
        <w:t>Journal of the Saudi Society of Agricultural Sciences</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bdr w:val="none" w:sz="0" w:space="0" w:color="auto" w:frame="1"/>
          <w:lang w:eastAsia="es-CU"/>
        </w:rPr>
        <w:t>22</w:t>
      </w:r>
      <w:r w:rsidRPr="00A12720">
        <w:rPr>
          <w:rFonts w:ascii="Times New Roman" w:eastAsia="Times New Roman" w:hAnsi="Times New Roman" w:cs="Times New Roman"/>
          <w:sz w:val="24"/>
          <w:szCs w:val="24"/>
          <w:lang w:eastAsia="es-CU"/>
        </w:rPr>
        <w:t xml:space="preserve">(8), 493–513. </w:t>
      </w:r>
      <w:hyperlink r:id="rId32" w:tgtFrame="_blank" w:history="1">
        <w:r w:rsidRPr="00A12720">
          <w:rPr>
            <w:rFonts w:ascii="Times New Roman" w:eastAsia="Times New Roman" w:hAnsi="Times New Roman" w:cs="Times New Roman"/>
            <w:color w:val="1783FF"/>
            <w:sz w:val="24"/>
            <w:szCs w:val="24"/>
            <w:bdr w:val="none" w:sz="0" w:space="0" w:color="auto" w:frame="1"/>
            <w:lang w:eastAsia="es-CU"/>
          </w:rPr>
          <w:t>https://doi.org/10.1016/j.jssas.2023.05.001</w:t>
        </w:r>
      </w:hyperlink>
    </w:p>
    <w:p w14:paraId="3DFB6615" w14:textId="77777777" w:rsidR="003618F3" w:rsidRPr="00A12720" w:rsidRDefault="003618F3" w:rsidP="00767EC7">
      <w:pPr>
        <w:shd w:val="clear" w:color="auto" w:fill="FFFFFF"/>
        <w:spacing w:after="120" w:line="360" w:lineRule="auto"/>
        <w:ind w:left="624" w:hanging="720"/>
        <w:jc w:val="both"/>
        <w:textAlignment w:val="baseline"/>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 xml:space="preserve">Di Rienzo, J. A., Casanoves, F., Balzarini, M. G., González, L., Tablada, M., &amp; Robledo, C. W. (2020). InfoStat (Versión 2020) [Software]. Centro de Transferencia InfoStat, FCA, Universidad Nacional de Córdoba. </w:t>
      </w:r>
      <w:hyperlink r:id="rId33" w:tgtFrame="_blank" w:history="1">
        <w:r w:rsidRPr="00A12720">
          <w:rPr>
            <w:rFonts w:ascii="Times New Roman" w:eastAsia="Times New Roman" w:hAnsi="Times New Roman" w:cs="Times New Roman"/>
            <w:color w:val="1783FF"/>
            <w:sz w:val="24"/>
            <w:szCs w:val="24"/>
            <w:bdr w:val="none" w:sz="0" w:space="0" w:color="auto" w:frame="1"/>
            <w:lang w:eastAsia="es-CU"/>
          </w:rPr>
          <w:t>http://www.infostat.com.ar</w:t>
        </w:r>
      </w:hyperlink>
    </w:p>
    <w:p w14:paraId="7087FBA2" w14:textId="77777777" w:rsidR="003618F3" w:rsidRPr="00A12720" w:rsidRDefault="003618F3" w:rsidP="00767EC7">
      <w:pPr>
        <w:shd w:val="clear" w:color="auto" w:fill="FFFFFF"/>
        <w:spacing w:after="120" w:line="360" w:lineRule="auto"/>
        <w:ind w:left="624" w:hanging="720"/>
        <w:jc w:val="both"/>
        <w:textAlignment w:val="baseline"/>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lastRenderedPageBreak/>
        <w:t>Efthimiadou, A., Katsenios, N., Chanioti, S., Karatassiou, M., Kougias, T. G., Bartzialis, C., Tsivelika, N., Tzerakis, C., Xatzitheodorou, A., Tsakalidou, E., Ntatsi, G., &amp; Savvas, D. (2020). Effect of foliar and soil application of plant growth promoting bacteria (</w:t>
      </w:r>
      <w:r w:rsidRPr="00A12720">
        <w:rPr>
          <w:rFonts w:ascii="Times New Roman" w:eastAsia="Times New Roman" w:hAnsi="Times New Roman" w:cs="Times New Roman"/>
          <w:i/>
          <w:iCs/>
          <w:sz w:val="24"/>
          <w:szCs w:val="24"/>
          <w:bdr w:val="none" w:sz="0" w:space="0" w:color="auto" w:frame="1"/>
          <w:lang w:eastAsia="es-CU"/>
        </w:rPr>
        <w:t>Azotobacter chroococcum</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bdr w:val="none" w:sz="0" w:space="0" w:color="auto" w:frame="1"/>
          <w:lang w:eastAsia="es-CU"/>
        </w:rPr>
        <w:t>Bacillus subtilis</w:t>
      </w:r>
      <w:r w:rsidRPr="00A12720">
        <w:rPr>
          <w:rFonts w:ascii="Times New Roman" w:eastAsia="Times New Roman" w:hAnsi="Times New Roman" w:cs="Times New Roman"/>
          <w:sz w:val="24"/>
          <w:szCs w:val="24"/>
          <w:lang w:eastAsia="es-CU"/>
        </w:rPr>
        <w:t xml:space="preserve"> and </w:t>
      </w:r>
      <w:r w:rsidRPr="00A12720">
        <w:rPr>
          <w:rFonts w:ascii="Times New Roman" w:eastAsia="Times New Roman" w:hAnsi="Times New Roman" w:cs="Times New Roman"/>
          <w:i/>
          <w:iCs/>
          <w:sz w:val="24"/>
          <w:szCs w:val="24"/>
          <w:bdr w:val="none" w:sz="0" w:space="0" w:color="auto" w:frame="1"/>
          <w:lang w:eastAsia="es-CU"/>
        </w:rPr>
        <w:t>Bacillus megatherium</w:t>
      </w:r>
      <w:r w:rsidRPr="00A12720">
        <w:rPr>
          <w:rFonts w:ascii="Times New Roman" w:eastAsia="Times New Roman" w:hAnsi="Times New Roman" w:cs="Times New Roman"/>
          <w:sz w:val="24"/>
          <w:szCs w:val="24"/>
          <w:lang w:eastAsia="es-CU"/>
        </w:rPr>
        <w:t xml:space="preserve">) on growth, physiology, yield and seed quality of maize under Mediterranean conditions. </w:t>
      </w:r>
      <w:r w:rsidRPr="00A12720">
        <w:rPr>
          <w:rFonts w:ascii="Times New Roman" w:eastAsia="Times New Roman" w:hAnsi="Times New Roman" w:cs="Times New Roman"/>
          <w:i/>
          <w:iCs/>
          <w:sz w:val="24"/>
          <w:szCs w:val="24"/>
          <w:bdr w:val="none" w:sz="0" w:space="0" w:color="auto" w:frame="1"/>
          <w:lang w:eastAsia="es-CU"/>
        </w:rPr>
        <w:t>Scientific Reports</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bdr w:val="none" w:sz="0" w:space="0" w:color="auto" w:frame="1"/>
          <w:lang w:eastAsia="es-CU"/>
        </w:rPr>
        <w:t>10</w:t>
      </w:r>
      <w:r w:rsidRPr="00A12720">
        <w:rPr>
          <w:rFonts w:ascii="Times New Roman" w:eastAsia="Times New Roman" w:hAnsi="Times New Roman" w:cs="Times New Roman"/>
          <w:sz w:val="24"/>
          <w:szCs w:val="24"/>
          <w:lang w:eastAsia="es-CU"/>
        </w:rPr>
        <w:t xml:space="preserve">, 21060. </w:t>
      </w:r>
      <w:hyperlink r:id="rId34" w:tgtFrame="_blank" w:history="1">
        <w:r w:rsidRPr="00A12720">
          <w:rPr>
            <w:rFonts w:ascii="Times New Roman" w:eastAsia="Times New Roman" w:hAnsi="Times New Roman" w:cs="Times New Roman"/>
            <w:color w:val="1783FF"/>
            <w:sz w:val="24"/>
            <w:szCs w:val="24"/>
            <w:bdr w:val="none" w:sz="0" w:space="0" w:color="auto" w:frame="1"/>
            <w:lang w:eastAsia="es-CU"/>
          </w:rPr>
          <w:t>https://doi.org/10.1038/s41598-020-78034-6</w:t>
        </w:r>
      </w:hyperlink>
    </w:p>
    <w:p w14:paraId="2BCD7C0D" w14:textId="77777777" w:rsidR="003618F3" w:rsidRPr="00A12720" w:rsidRDefault="003618F3" w:rsidP="00767EC7">
      <w:pPr>
        <w:shd w:val="clear" w:color="auto" w:fill="FFFFFF"/>
        <w:spacing w:after="120" w:line="360" w:lineRule="auto"/>
        <w:ind w:left="624" w:hanging="720"/>
        <w:jc w:val="both"/>
        <w:textAlignment w:val="baseline"/>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 xml:space="preserve">El-Aty, M. S. A., Abo-Youssef, M. I., Sorour, F. A., Salem, M., Gomma, M. A., Ibrahim, O. M., Yaghoubi Khanghahi, M., Al-Qahtani, W. H., Abdel-Maksoud, M. A., &amp; El-Tahan, A. M. (2024). Performance and stability for grain yield and its components of some rice cultivars under various environments. </w:t>
      </w:r>
      <w:r w:rsidRPr="00A12720">
        <w:rPr>
          <w:rFonts w:ascii="Times New Roman" w:eastAsia="Times New Roman" w:hAnsi="Times New Roman" w:cs="Times New Roman"/>
          <w:i/>
          <w:iCs/>
          <w:sz w:val="24"/>
          <w:szCs w:val="24"/>
          <w:bdr w:val="none" w:sz="0" w:space="0" w:color="auto" w:frame="1"/>
          <w:lang w:eastAsia="es-CU"/>
        </w:rPr>
        <w:t>Agronomy</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bdr w:val="none" w:sz="0" w:space="0" w:color="auto" w:frame="1"/>
          <w:lang w:eastAsia="es-CU"/>
        </w:rPr>
        <w:t>14</w:t>
      </w:r>
      <w:r w:rsidRPr="00A12720">
        <w:rPr>
          <w:rFonts w:ascii="Times New Roman" w:eastAsia="Times New Roman" w:hAnsi="Times New Roman" w:cs="Times New Roman"/>
          <w:sz w:val="24"/>
          <w:szCs w:val="24"/>
          <w:lang w:eastAsia="es-CU"/>
        </w:rPr>
        <w:t xml:space="preserve">(9), 2137. </w:t>
      </w:r>
      <w:hyperlink r:id="rId35" w:tgtFrame="_blank" w:history="1">
        <w:r w:rsidRPr="00A12720">
          <w:rPr>
            <w:rFonts w:ascii="Times New Roman" w:eastAsia="Times New Roman" w:hAnsi="Times New Roman" w:cs="Times New Roman"/>
            <w:color w:val="1783FF"/>
            <w:sz w:val="24"/>
            <w:szCs w:val="24"/>
            <w:bdr w:val="none" w:sz="0" w:space="0" w:color="auto" w:frame="1"/>
            <w:lang w:eastAsia="es-CU"/>
          </w:rPr>
          <w:t>https://doi.org/10.3390/agronomy14092137</w:t>
        </w:r>
      </w:hyperlink>
    </w:p>
    <w:p w14:paraId="051CBE7E" w14:textId="77777777" w:rsidR="003618F3" w:rsidRPr="00A12720" w:rsidRDefault="003618F3" w:rsidP="00767EC7">
      <w:pPr>
        <w:shd w:val="clear" w:color="auto" w:fill="FFFFFF"/>
        <w:spacing w:after="120" w:line="360" w:lineRule="auto"/>
        <w:ind w:left="624" w:hanging="720"/>
        <w:jc w:val="both"/>
        <w:textAlignment w:val="baseline"/>
        <w:rPr>
          <w:rFonts w:ascii="Times New Roman" w:hAnsi="Times New Roman" w:cs="Times New Roman"/>
          <w:sz w:val="24"/>
          <w:szCs w:val="24"/>
        </w:rPr>
      </w:pPr>
      <w:r w:rsidRPr="00A12720">
        <w:rPr>
          <w:rFonts w:ascii="Times New Roman" w:eastAsia="Times New Roman" w:hAnsi="Times New Roman" w:cs="Times New Roman"/>
          <w:sz w:val="24"/>
          <w:szCs w:val="24"/>
          <w:lang w:eastAsia="es-CU"/>
        </w:rPr>
        <w:t xml:space="preserve">Frontela-Zambrana, J. M., Maqueira López, L., Pérez León, N. de J., &amp; Páez López, A. (2025). Productive Rice cultivar IACuba 41, in state seed production area in Los Palacios. </w:t>
      </w:r>
      <w:r w:rsidRPr="00A12720">
        <w:rPr>
          <w:rFonts w:ascii="Times New Roman" w:eastAsia="Times New Roman" w:hAnsi="Times New Roman" w:cs="Times New Roman"/>
          <w:i/>
          <w:iCs/>
          <w:sz w:val="24"/>
          <w:szCs w:val="24"/>
          <w:bdr w:val="none" w:sz="0" w:space="0" w:color="auto" w:frame="1"/>
          <w:lang w:eastAsia="es-CU"/>
        </w:rPr>
        <w:t>Avances</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bdr w:val="none" w:sz="0" w:space="0" w:color="auto" w:frame="1"/>
          <w:lang w:eastAsia="es-CU"/>
        </w:rPr>
        <w:t>27</w:t>
      </w:r>
      <w:r w:rsidRPr="00A12720">
        <w:rPr>
          <w:rFonts w:ascii="Times New Roman" w:eastAsia="Times New Roman" w:hAnsi="Times New Roman" w:cs="Times New Roman"/>
          <w:sz w:val="24"/>
          <w:szCs w:val="24"/>
          <w:lang w:eastAsia="es-CU"/>
        </w:rPr>
        <w:t xml:space="preserve">(2), 166-178. </w:t>
      </w:r>
      <w:hyperlink r:id="rId36" w:tgtFrame="_blank" w:history="1">
        <w:r w:rsidRPr="00A12720">
          <w:rPr>
            <w:rFonts w:ascii="Times New Roman" w:eastAsia="Times New Roman" w:hAnsi="Times New Roman" w:cs="Times New Roman"/>
            <w:color w:val="1783FF"/>
            <w:sz w:val="24"/>
            <w:szCs w:val="24"/>
            <w:bdr w:val="none" w:sz="0" w:space="0" w:color="auto" w:frame="1"/>
            <w:lang w:eastAsia="es-CU"/>
          </w:rPr>
          <w:t>https://avances.pinar.cu/index.php/publicaciones/article/view/911/2197</w:t>
        </w:r>
      </w:hyperlink>
    </w:p>
    <w:p w14:paraId="3AC48AFE" w14:textId="77777777" w:rsidR="003618F3" w:rsidRPr="00A12720" w:rsidRDefault="003618F3" w:rsidP="00767EC7">
      <w:pPr>
        <w:shd w:val="clear" w:color="auto" w:fill="FFFFFF"/>
        <w:spacing w:after="120" w:line="360" w:lineRule="auto"/>
        <w:ind w:left="624" w:hanging="720"/>
        <w:jc w:val="both"/>
        <w:textAlignment w:val="baseline"/>
        <w:rPr>
          <w:rFonts w:ascii="Times New Roman" w:hAnsi="Times New Roman" w:cs="Times New Roman"/>
          <w:sz w:val="24"/>
          <w:szCs w:val="24"/>
        </w:rPr>
      </w:pPr>
      <w:r w:rsidRPr="00A12720">
        <w:rPr>
          <w:rFonts w:ascii="Times New Roman" w:hAnsi="Times New Roman" w:cs="Times New Roman"/>
          <w:sz w:val="24"/>
          <w:szCs w:val="24"/>
        </w:rPr>
        <w:t xml:space="preserve">Fukagawa, N. K., &amp; Ziska, L. H. (2019). Rice: Importance for Global Nutrition. </w:t>
      </w:r>
      <w:r w:rsidRPr="00A12720">
        <w:rPr>
          <w:rFonts w:ascii="Times New Roman" w:hAnsi="Times New Roman" w:cs="Times New Roman"/>
          <w:i/>
          <w:iCs/>
          <w:sz w:val="24"/>
          <w:szCs w:val="24"/>
        </w:rPr>
        <w:t>Journal of Nutritional Science and Vitaminology</w:t>
      </w:r>
      <w:r w:rsidRPr="00A12720">
        <w:rPr>
          <w:rFonts w:ascii="Times New Roman" w:hAnsi="Times New Roman" w:cs="Times New Roman"/>
          <w:sz w:val="24"/>
          <w:szCs w:val="24"/>
        </w:rPr>
        <w:t xml:space="preserve">, </w:t>
      </w:r>
      <w:r w:rsidRPr="00A12720">
        <w:rPr>
          <w:rFonts w:ascii="Times New Roman" w:hAnsi="Times New Roman" w:cs="Times New Roman"/>
          <w:i/>
          <w:iCs/>
          <w:sz w:val="24"/>
          <w:szCs w:val="24"/>
        </w:rPr>
        <w:t>65</w:t>
      </w:r>
      <w:r w:rsidRPr="00A12720">
        <w:rPr>
          <w:rFonts w:ascii="Times New Roman" w:hAnsi="Times New Roman" w:cs="Times New Roman"/>
          <w:sz w:val="24"/>
          <w:szCs w:val="24"/>
        </w:rPr>
        <w:t xml:space="preserve">(Supplement), S2–S3. </w:t>
      </w:r>
      <w:hyperlink r:id="rId37" w:tgtFrame="_blank" w:history="1">
        <w:r w:rsidRPr="00A12720">
          <w:rPr>
            <w:rStyle w:val="Hipervnculo"/>
            <w:rFonts w:ascii="Times New Roman" w:hAnsi="Times New Roman" w:cs="Times New Roman"/>
            <w:sz w:val="24"/>
            <w:szCs w:val="24"/>
          </w:rPr>
          <w:t>https://doi.org/10.3177/jnsv.65.S2</w:t>
        </w:r>
      </w:hyperlink>
    </w:p>
    <w:p w14:paraId="2114F3FD" w14:textId="77777777" w:rsidR="003618F3" w:rsidRPr="00A12720" w:rsidRDefault="003618F3" w:rsidP="00767EC7">
      <w:pPr>
        <w:shd w:val="clear" w:color="auto" w:fill="FFFFFF"/>
        <w:spacing w:after="120" w:line="360" w:lineRule="auto"/>
        <w:ind w:left="624" w:hanging="720"/>
        <w:jc w:val="both"/>
        <w:textAlignment w:val="baseline"/>
        <w:rPr>
          <w:rFonts w:ascii="Times New Roman" w:hAnsi="Times New Roman" w:cs="Times New Roman"/>
          <w:sz w:val="24"/>
          <w:szCs w:val="24"/>
        </w:rPr>
      </w:pPr>
      <w:r w:rsidRPr="00A12720">
        <w:rPr>
          <w:rFonts w:ascii="Times New Roman" w:eastAsia="Times New Roman" w:hAnsi="Times New Roman" w:cs="Times New Roman"/>
          <w:sz w:val="24"/>
          <w:szCs w:val="24"/>
          <w:lang w:eastAsia="es-CU"/>
        </w:rPr>
        <w:t xml:space="preserve">Glick, B. R. (2012). Plant growth-promoting bacteria: Mechanisms and applications. </w:t>
      </w:r>
      <w:r w:rsidRPr="00A12720">
        <w:rPr>
          <w:rFonts w:ascii="Times New Roman" w:eastAsia="Times New Roman" w:hAnsi="Times New Roman" w:cs="Times New Roman"/>
          <w:i/>
          <w:iCs/>
          <w:sz w:val="24"/>
          <w:szCs w:val="24"/>
          <w:bdr w:val="none" w:sz="0" w:space="0" w:color="auto" w:frame="1"/>
          <w:lang w:eastAsia="es-CU"/>
        </w:rPr>
        <w:t>Scientifica</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bdr w:val="none" w:sz="0" w:space="0" w:color="auto" w:frame="1"/>
          <w:lang w:eastAsia="es-CU"/>
        </w:rPr>
        <w:t>2012</w:t>
      </w:r>
      <w:r w:rsidRPr="00A12720">
        <w:rPr>
          <w:rFonts w:ascii="Times New Roman" w:eastAsia="Times New Roman" w:hAnsi="Times New Roman" w:cs="Times New Roman"/>
          <w:sz w:val="24"/>
          <w:szCs w:val="24"/>
          <w:lang w:eastAsia="es-CU"/>
        </w:rPr>
        <w:t xml:space="preserve">, 963401. </w:t>
      </w:r>
      <w:hyperlink r:id="rId38" w:tgtFrame="_blank" w:history="1">
        <w:r w:rsidRPr="00A12720">
          <w:rPr>
            <w:rFonts w:ascii="Times New Roman" w:eastAsia="Times New Roman" w:hAnsi="Times New Roman" w:cs="Times New Roman"/>
            <w:color w:val="1783FF"/>
            <w:sz w:val="24"/>
            <w:szCs w:val="24"/>
            <w:bdr w:val="none" w:sz="0" w:space="0" w:color="auto" w:frame="1"/>
            <w:lang w:eastAsia="es-CU"/>
          </w:rPr>
          <w:t>https://doi.org/10.6064/2012/963401</w:t>
        </w:r>
      </w:hyperlink>
    </w:p>
    <w:p w14:paraId="3F5E47DA" w14:textId="77777777" w:rsidR="003618F3" w:rsidRPr="00A12720" w:rsidRDefault="003618F3" w:rsidP="00767EC7">
      <w:pPr>
        <w:shd w:val="clear" w:color="auto" w:fill="FFFFFF"/>
        <w:spacing w:after="120" w:line="360" w:lineRule="auto"/>
        <w:ind w:left="624" w:hanging="720"/>
        <w:jc w:val="both"/>
        <w:textAlignment w:val="baseline"/>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 xml:space="preserve">Gopalakrishnan, S., Srinivas, V., Alekhya, G., &amp; Prakash, B. (2015). Effect of plant growth-promoting </w:t>
      </w:r>
      <w:r w:rsidRPr="00A12720">
        <w:rPr>
          <w:rFonts w:ascii="Times New Roman" w:eastAsia="Times New Roman" w:hAnsi="Times New Roman" w:cs="Times New Roman"/>
          <w:i/>
          <w:iCs/>
          <w:sz w:val="24"/>
          <w:szCs w:val="24"/>
          <w:bdr w:val="none" w:sz="0" w:space="0" w:color="auto" w:frame="1"/>
          <w:lang w:eastAsia="es-CU"/>
        </w:rPr>
        <w:t>Streptomyces</w:t>
      </w:r>
      <w:r w:rsidRPr="00A12720">
        <w:rPr>
          <w:rFonts w:ascii="Times New Roman" w:eastAsia="Times New Roman" w:hAnsi="Times New Roman" w:cs="Times New Roman"/>
          <w:sz w:val="24"/>
          <w:szCs w:val="24"/>
          <w:lang w:eastAsia="es-CU"/>
        </w:rPr>
        <w:t xml:space="preserve"> sp. on growth promotion and grain yield in chickpea (</w:t>
      </w:r>
      <w:r w:rsidRPr="00A12720">
        <w:rPr>
          <w:rFonts w:ascii="Times New Roman" w:eastAsia="Times New Roman" w:hAnsi="Times New Roman" w:cs="Times New Roman"/>
          <w:i/>
          <w:iCs/>
          <w:sz w:val="24"/>
          <w:szCs w:val="24"/>
          <w:bdr w:val="none" w:sz="0" w:space="0" w:color="auto" w:frame="1"/>
          <w:lang w:eastAsia="es-CU"/>
        </w:rPr>
        <w:t>Cicer arietinum</w:t>
      </w:r>
      <w:r w:rsidRPr="00A12720">
        <w:rPr>
          <w:rFonts w:ascii="Times New Roman" w:eastAsia="Times New Roman" w:hAnsi="Times New Roman" w:cs="Times New Roman"/>
          <w:sz w:val="24"/>
          <w:szCs w:val="24"/>
          <w:lang w:eastAsia="es-CU"/>
        </w:rPr>
        <w:t xml:space="preserve"> L.). </w:t>
      </w:r>
      <w:r w:rsidRPr="00A12720">
        <w:rPr>
          <w:rFonts w:ascii="Times New Roman" w:eastAsia="Times New Roman" w:hAnsi="Times New Roman" w:cs="Times New Roman"/>
          <w:i/>
          <w:iCs/>
          <w:sz w:val="24"/>
          <w:szCs w:val="24"/>
          <w:bdr w:val="none" w:sz="0" w:space="0" w:color="auto" w:frame="1"/>
          <w:lang w:eastAsia="es-CU"/>
        </w:rPr>
        <w:t>3 Biotech</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bdr w:val="none" w:sz="0" w:space="0" w:color="auto" w:frame="1"/>
          <w:lang w:eastAsia="es-CU"/>
        </w:rPr>
        <w:t>5</w:t>
      </w:r>
      <w:r w:rsidRPr="00A12720">
        <w:rPr>
          <w:rFonts w:ascii="Times New Roman" w:eastAsia="Times New Roman" w:hAnsi="Times New Roman" w:cs="Times New Roman"/>
          <w:sz w:val="24"/>
          <w:szCs w:val="24"/>
          <w:lang w:eastAsia="es-CU"/>
        </w:rPr>
        <w:t xml:space="preserve">(6), 799–806. </w:t>
      </w:r>
      <w:hyperlink r:id="rId39" w:tgtFrame="_blank" w:history="1">
        <w:r w:rsidRPr="00A12720">
          <w:rPr>
            <w:rFonts w:ascii="Times New Roman" w:eastAsia="Times New Roman" w:hAnsi="Times New Roman" w:cs="Times New Roman"/>
            <w:color w:val="1783FF"/>
            <w:sz w:val="24"/>
            <w:szCs w:val="24"/>
            <w:bdr w:val="none" w:sz="0" w:space="0" w:color="auto" w:frame="1"/>
            <w:lang w:eastAsia="es-CU"/>
          </w:rPr>
          <w:t>https://doi.org/10.1007/s13205-015-0283-8</w:t>
        </w:r>
      </w:hyperlink>
    </w:p>
    <w:p w14:paraId="1EF73EE1" w14:textId="77777777" w:rsidR="003618F3" w:rsidRPr="00A12720" w:rsidRDefault="003618F3" w:rsidP="00767EC7">
      <w:pPr>
        <w:shd w:val="clear" w:color="auto" w:fill="FFFFFF"/>
        <w:spacing w:after="120" w:line="360" w:lineRule="auto"/>
        <w:ind w:left="624" w:hanging="720"/>
        <w:jc w:val="both"/>
        <w:textAlignment w:val="baseline"/>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 xml:space="preserve">Harman, G. E., Howell, C. R., Viterbo, A., Chet, I., &amp; Lorito, M. (2004). </w:t>
      </w:r>
      <w:r w:rsidRPr="00A12720">
        <w:rPr>
          <w:rFonts w:ascii="Times New Roman" w:eastAsia="Times New Roman" w:hAnsi="Times New Roman" w:cs="Times New Roman"/>
          <w:i/>
          <w:iCs/>
          <w:sz w:val="24"/>
          <w:szCs w:val="24"/>
          <w:bdr w:val="none" w:sz="0" w:space="0" w:color="auto" w:frame="1"/>
          <w:lang w:eastAsia="es-CU"/>
        </w:rPr>
        <w:t>Trichoderma</w:t>
      </w:r>
      <w:r w:rsidRPr="00A12720">
        <w:rPr>
          <w:rFonts w:ascii="Times New Roman" w:eastAsia="Times New Roman" w:hAnsi="Times New Roman" w:cs="Times New Roman"/>
          <w:sz w:val="24"/>
          <w:szCs w:val="24"/>
          <w:lang w:eastAsia="es-CU"/>
        </w:rPr>
        <w:t xml:space="preserve"> species — opportunistic, avirulent plant symbionts. </w:t>
      </w:r>
      <w:r w:rsidRPr="00A12720">
        <w:rPr>
          <w:rFonts w:ascii="Times New Roman" w:eastAsia="Times New Roman" w:hAnsi="Times New Roman" w:cs="Times New Roman"/>
          <w:i/>
          <w:iCs/>
          <w:sz w:val="24"/>
          <w:szCs w:val="24"/>
          <w:bdr w:val="none" w:sz="0" w:space="0" w:color="auto" w:frame="1"/>
          <w:lang w:eastAsia="es-CU"/>
        </w:rPr>
        <w:t>Nature Reviews Microbiology</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bdr w:val="none" w:sz="0" w:space="0" w:color="auto" w:frame="1"/>
          <w:lang w:eastAsia="es-CU"/>
        </w:rPr>
        <w:t>2</w:t>
      </w:r>
      <w:r w:rsidRPr="00A12720">
        <w:rPr>
          <w:rFonts w:ascii="Times New Roman" w:eastAsia="Times New Roman" w:hAnsi="Times New Roman" w:cs="Times New Roman"/>
          <w:sz w:val="24"/>
          <w:szCs w:val="24"/>
          <w:lang w:eastAsia="es-CU"/>
        </w:rPr>
        <w:t xml:space="preserve">(1), 43–56. </w:t>
      </w:r>
      <w:hyperlink r:id="rId40" w:tgtFrame="_blank" w:history="1">
        <w:r w:rsidRPr="00A12720">
          <w:rPr>
            <w:rFonts w:ascii="Times New Roman" w:eastAsia="Times New Roman" w:hAnsi="Times New Roman" w:cs="Times New Roman"/>
            <w:color w:val="1783FF"/>
            <w:sz w:val="24"/>
            <w:szCs w:val="24"/>
            <w:bdr w:val="none" w:sz="0" w:space="0" w:color="auto" w:frame="1"/>
            <w:lang w:eastAsia="es-CU"/>
          </w:rPr>
          <w:t>https://doi.org/10.1038/nrmicro797</w:t>
        </w:r>
      </w:hyperlink>
    </w:p>
    <w:p w14:paraId="0E33F88F" w14:textId="77777777" w:rsidR="003618F3" w:rsidRPr="00A12720" w:rsidRDefault="003618F3" w:rsidP="00767EC7">
      <w:pPr>
        <w:shd w:val="clear" w:color="auto" w:fill="FFFFFF"/>
        <w:spacing w:after="120" w:line="360" w:lineRule="auto"/>
        <w:ind w:left="624" w:hanging="720"/>
        <w:jc w:val="both"/>
        <w:textAlignment w:val="baseline"/>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 xml:space="preserve">Hashim, N., Mohd Ali, M., Mahadi, M. R., Abdullah, A. F., Wayayok, A., Mohd Kassim, M. S., &amp; Jamaluddin, A. (2024). Smart farming for sustainable rice production: An insight into application, challenge, and future prospect. </w:t>
      </w:r>
      <w:r w:rsidRPr="00A12720">
        <w:rPr>
          <w:rFonts w:ascii="Times New Roman" w:eastAsia="Times New Roman" w:hAnsi="Times New Roman" w:cs="Times New Roman"/>
          <w:i/>
          <w:iCs/>
          <w:sz w:val="24"/>
          <w:szCs w:val="24"/>
          <w:bdr w:val="none" w:sz="0" w:space="0" w:color="auto" w:frame="1"/>
          <w:lang w:eastAsia="es-CU"/>
        </w:rPr>
        <w:t>Rice Science</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bdr w:val="none" w:sz="0" w:space="0" w:color="auto" w:frame="1"/>
          <w:lang w:eastAsia="es-CU"/>
        </w:rPr>
        <w:t>31</w:t>
      </w:r>
      <w:r w:rsidRPr="00A12720">
        <w:rPr>
          <w:rFonts w:ascii="Times New Roman" w:eastAsia="Times New Roman" w:hAnsi="Times New Roman" w:cs="Times New Roman"/>
          <w:sz w:val="24"/>
          <w:szCs w:val="24"/>
          <w:lang w:eastAsia="es-CU"/>
        </w:rPr>
        <w:t xml:space="preserve">(1), 47–61. </w:t>
      </w:r>
      <w:hyperlink r:id="rId41" w:tgtFrame="_blank" w:history="1">
        <w:r w:rsidRPr="00A12720">
          <w:rPr>
            <w:rFonts w:ascii="Times New Roman" w:eastAsia="Times New Roman" w:hAnsi="Times New Roman" w:cs="Times New Roman"/>
            <w:color w:val="1783FF"/>
            <w:sz w:val="24"/>
            <w:szCs w:val="24"/>
            <w:bdr w:val="none" w:sz="0" w:space="0" w:color="auto" w:frame="1"/>
            <w:lang w:eastAsia="es-CU"/>
          </w:rPr>
          <w:t>https://doi.org/10.1016/j.rsci.2023.08.004</w:t>
        </w:r>
      </w:hyperlink>
    </w:p>
    <w:p w14:paraId="7AD34FFA" w14:textId="77777777" w:rsidR="003618F3" w:rsidRPr="00A12720" w:rsidRDefault="003618F3" w:rsidP="00767EC7">
      <w:pPr>
        <w:shd w:val="clear" w:color="auto" w:fill="FFFFFF"/>
        <w:spacing w:after="120" w:line="360" w:lineRule="auto"/>
        <w:ind w:left="624" w:hanging="720"/>
        <w:jc w:val="both"/>
        <w:textAlignment w:val="baseline"/>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lastRenderedPageBreak/>
        <w:t>Hernández, R., Robles, C., Calderín, A., Guridi, F., Reynaldo, I. M., &amp; González, D. (2018). Efectos antiestrés de ácidos húmicos de vermicompost en dos cultivares de arroz (</w:t>
      </w:r>
      <w:r w:rsidRPr="00A12720">
        <w:rPr>
          <w:rFonts w:ascii="Times New Roman" w:eastAsia="Times New Roman" w:hAnsi="Times New Roman" w:cs="Times New Roman"/>
          <w:i/>
          <w:iCs/>
          <w:sz w:val="24"/>
          <w:szCs w:val="24"/>
          <w:bdr w:val="none" w:sz="0" w:space="0" w:color="auto" w:frame="1"/>
          <w:lang w:eastAsia="es-CU"/>
        </w:rPr>
        <w:t>Oryza sativa</w:t>
      </w:r>
      <w:r w:rsidRPr="00A12720">
        <w:rPr>
          <w:rFonts w:ascii="Times New Roman" w:eastAsia="Times New Roman" w:hAnsi="Times New Roman" w:cs="Times New Roman"/>
          <w:sz w:val="24"/>
          <w:szCs w:val="24"/>
          <w:lang w:eastAsia="es-CU"/>
        </w:rPr>
        <w:t xml:space="preserve"> L.). </w:t>
      </w:r>
      <w:r w:rsidRPr="00A12720">
        <w:rPr>
          <w:rFonts w:ascii="Times New Roman" w:eastAsia="Times New Roman" w:hAnsi="Times New Roman" w:cs="Times New Roman"/>
          <w:i/>
          <w:iCs/>
          <w:sz w:val="24"/>
          <w:szCs w:val="24"/>
          <w:bdr w:val="none" w:sz="0" w:space="0" w:color="auto" w:frame="1"/>
          <w:lang w:eastAsia="es-CU"/>
        </w:rPr>
        <w:t>Cultivos Tropicales</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bdr w:val="none" w:sz="0" w:space="0" w:color="auto" w:frame="1"/>
          <w:lang w:eastAsia="es-CU"/>
        </w:rPr>
        <w:t>39</w:t>
      </w:r>
      <w:r w:rsidRPr="00A12720">
        <w:rPr>
          <w:rFonts w:ascii="Times New Roman" w:eastAsia="Times New Roman" w:hAnsi="Times New Roman" w:cs="Times New Roman"/>
          <w:sz w:val="24"/>
          <w:szCs w:val="24"/>
          <w:lang w:eastAsia="es-CU"/>
        </w:rPr>
        <w:t xml:space="preserve">(2), 65–74. </w:t>
      </w:r>
      <w:hyperlink r:id="rId42" w:history="1">
        <w:r w:rsidRPr="00A12720">
          <w:rPr>
            <w:rStyle w:val="Hipervnculo"/>
            <w:rFonts w:ascii="Times New Roman" w:eastAsia="Times New Roman" w:hAnsi="Times New Roman" w:cs="Times New Roman"/>
            <w:sz w:val="24"/>
            <w:szCs w:val="24"/>
            <w:bdr w:val="none" w:sz="0" w:space="0" w:color="auto" w:frame="1"/>
            <w:lang w:eastAsia="es-CU"/>
          </w:rPr>
          <w:t>http://scielo.sld.cu/scielo.php?script=sci_arttext&amp;pid=S0258-59362018000200009</w:t>
        </w:r>
      </w:hyperlink>
    </w:p>
    <w:p w14:paraId="17B01558" w14:textId="77777777" w:rsidR="003618F3" w:rsidRPr="00A12720" w:rsidRDefault="003618F3" w:rsidP="00767EC7">
      <w:pPr>
        <w:shd w:val="clear" w:color="auto" w:fill="FFFFFF"/>
        <w:spacing w:after="120" w:line="360" w:lineRule="auto"/>
        <w:ind w:left="624" w:hanging="720"/>
        <w:jc w:val="both"/>
        <w:textAlignment w:val="baseline"/>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Hernández-Jiménez, A., Pérez-Jiménez, J. M., Bosch-Infante, D., &amp; Castro Speck, N. (2019). La clasificación de suelos de Cuba: énfasis en la versión de 2015. </w:t>
      </w:r>
      <w:r w:rsidRPr="00A12720">
        <w:rPr>
          <w:rFonts w:ascii="Times New Roman" w:eastAsia="Times New Roman" w:hAnsi="Times New Roman" w:cs="Times New Roman"/>
          <w:i/>
          <w:iCs/>
          <w:sz w:val="24"/>
          <w:szCs w:val="24"/>
          <w:lang w:eastAsia="es-CU"/>
        </w:rPr>
        <w:t>Cultivos Tropicales</w:t>
      </w:r>
      <w:r w:rsidRPr="00A12720">
        <w:rPr>
          <w:rFonts w:ascii="Times New Roman" w:eastAsia="Times New Roman" w:hAnsi="Times New Roman" w:cs="Times New Roman"/>
          <w:sz w:val="24"/>
          <w:szCs w:val="24"/>
          <w:lang w:eastAsia="es-CU"/>
        </w:rPr>
        <w:t>, </w:t>
      </w:r>
      <w:r w:rsidRPr="00A12720">
        <w:rPr>
          <w:rFonts w:ascii="Times New Roman" w:eastAsia="Times New Roman" w:hAnsi="Times New Roman" w:cs="Times New Roman"/>
          <w:i/>
          <w:iCs/>
          <w:sz w:val="24"/>
          <w:szCs w:val="24"/>
          <w:lang w:eastAsia="es-CU"/>
        </w:rPr>
        <w:t>40</w:t>
      </w:r>
      <w:r w:rsidRPr="00A12720">
        <w:rPr>
          <w:rFonts w:ascii="Times New Roman" w:eastAsia="Times New Roman" w:hAnsi="Times New Roman" w:cs="Times New Roman"/>
          <w:sz w:val="24"/>
          <w:szCs w:val="24"/>
          <w:lang w:eastAsia="es-CU"/>
        </w:rPr>
        <w:t xml:space="preserve">(1), a15-e15. Recuperado a partir de </w:t>
      </w:r>
      <w:hyperlink r:id="rId43" w:history="1">
        <w:r w:rsidRPr="00A12720">
          <w:rPr>
            <w:rStyle w:val="Hipervnculo"/>
            <w:rFonts w:ascii="Times New Roman" w:eastAsia="Times New Roman" w:hAnsi="Times New Roman" w:cs="Times New Roman"/>
            <w:sz w:val="24"/>
            <w:szCs w:val="24"/>
            <w:lang w:eastAsia="es-CU"/>
          </w:rPr>
          <w:t>https://ediciones.inca.edu.cu/index.php/ediciones/article/view/1504</w:t>
        </w:r>
      </w:hyperlink>
    </w:p>
    <w:p w14:paraId="592F9D9F" w14:textId="77777777" w:rsidR="003618F3" w:rsidRPr="00A12720" w:rsidRDefault="003618F3" w:rsidP="00767EC7">
      <w:pPr>
        <w:shd w:val="clear" w:color="auto" w:fill="FFFFFF"/>
        <w:spacing w:after="120" w:line="360" w:lineRule="auto"/>
        <w:ind w:left="624" w:hanging="720"/>
        <w:jc w:val="both"/>
        <w:textAlignment w:val="baseline"/>
        <w:rPr>
          <w:rFonts w:ascii="Times New Roman" w:hAnsi="Times New Roman" w:cs="Times New Roman"/>
          <w:sz w:val="24"/>
          <w:szCs w:val="24"/>
        </w:rPr>
      </w:pPr>
      <w:r w:rsidRPr="00A12720">
        <w:rPr>
          <w:rFonts w:ascii="Times New Roman" w:eastAsia="Times New Roman" w:hAnsi="Times New Roman" w:cs="Times New Roman"/>
          <w:sz w:val="24"/>
          <w:szCs w:val="24"/>
          <w:lang w:eastAsia="es-CU"/>
        </w:rPr>
        <w:t xml:space="preserve">Howell, C. R. (2003). Mechanisms employed by </w:t>
      </w:r>
      <w:r w:rsidRPr="00A12720">
        <w:rPr>
          <w:rFonts w:ascii="Times New Roman" w:eastAsia="Times New Roman" w:hAnsi="Times New Roman" w:cs="Times New Roman"/>
          <w:i/>
          <w:iCs/>
          <w:sz w:val="24"/>
          <w:szCs w:val="24"/>
          <w:bdr w:val="none" w:sz="0" w:space="0" w:color="auto" w:frame="1"/>
          <w:lang w:eastAsia="es-CU"/>
        </w:rPr>
        <w:t>Trichoderma</w:t>
      </w:r>
      <w:r w:rsidRPr="00A12720">
        <w:rPr>
          <w:rFonts w:ascii="Times New Roman" w:eastAsia="Times New Roman" w:hAnsi="Times New Roman" w:cs="Times New Roman"/>
          <w:sz w:val="24"/>
          <w:szCs w:val="24"/>
          <w:lang w:eastAsia="es-CU"/>
        </w:rPr>
        <w:t xml:space="preserve"> species in the biological control of plant diseases: The history and evolution of current concepts. </w:t>
      </w:r>
      <w:r w:rsidRPr="00A12720">
        <w:rPr>
          <w:rFonts w:ascii="Times New Roman" w:eastAsia="Times New Roman" w:hAnsi="Times New Roman" w:cs="Times New Roman"/>
          <w:i/>
          <w:iCs/>
          <w:sz w:val="24"/>
          <w:szCs w:val="24"/>
          <w:bdr w:val="none" w:sz="0" w:space="0" w:color="auto" w:frame="1"/>
          <w:lang w:eastAsia="es-CU"/>
        </w:rPr>
        <w:t>Plant Disease</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bdr w:val="none" w:sz="0" w:space="0" w:color="auto" w:frame="1"/>
          <w:lang w:eastAsia="es-CU"/>
        </w:rPr>
        <w:t>87</w:t>
      </w:r>
      <w:r w:rsidRPr="00A12720">
        <w:rPr>
          <w:rFonts w:ascii="Times New Roman" w:eastAsia="Times New Roman" w:hAnsi="Times New Roman" w:cs="Times New Roman"/>
          <w:sz w:val="24"/>
          <w:szCs w:val="24"/>
          <w:lang w:eastAsia="es-CU"/>
        </w:rPr>
        <w:t xml:space="preserve">(1), 4–10. </w:t>
      </w:r>
      <w:hyperlink r:id="rId44" w:tgtFrame="_blank" w:history="1">
        <w:r w:rsidRPr="00A12720">
          <w:rPr>
            <w:rFonts w:ascii="Times New Roman" w:eastAsia="Times New Roman" w:hAnsi="Times New Roman" w:cs="Times New Roman"/>
            <w:color w:val="1783FF"/>
            <w:sz w:val="24"/>
            <w:szCs w:val="24"/>
            <w:bdr w:val="none" w:sz="0" w:space="0" w:color="auto" w:frame="1"/>
            <w:lang w:eastAsia="es-CU"/>
          </w:rPr>
          <w:t>https://doi.org/10.1094/PDIS.2003.87.1.4</w:t>
        </w:r>
      </w:hyperlink>
    </w:p>
    <w:p w14:paraId="12BEAFA3" w14:textId="77777777" w:rsidR="003618F3" w:rsidRPr="00A12720" w:rsidRDefault="003618F3" w:rsidP="00767EC7">
      <w:pPr>
        <w:shd w:val="clear" w:color="auto" w:fill="FFFFFF"/>
        <w:spacing w:after="120" w:line="360" w:lineRule="auto"/>
        <w:ind w:left="624" w:hanging="720"/>
        <w:jc w:val="both"/>
        <w:textAlignment w:val="baseline"/>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IIG-CUBA: Instructivo Técnico del Cultivo del Arroz (2020). Instituto de Investigaciones de Granos (IIG), Imprenta EAS-MINAG, La Habana, Cuba, 142 p.</w:t>
      </w:r>
    </w:p>
    <w:p w14:paraId="3864AFA5" w14:textId="77777777" w:rsidR="003618F3" w:rsidRPr="00A12720" w:rsidRDefault="003618F3" w:rsidP="00767EC7">
      <w:pPr>
        <w:shd w:val="clear" w:color="auto" w:fill="FFFFFF"/>
        <w:spacing w:after="120" w:line="360" w:lineRule="auto"/>
        <w:ind w:left="624" w:hanging="720"/>
        <w:jc w:val="both"/>
        <w:textAlignment w:val="baseline"/>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 xml:space="preserve">Izquierdo, J., Arriagada, O., Garcia-Pintos, G., Ortiz, R., Garcia-Pintos, M., Buschiazzo, D., Mendez-Gonzalez, L., Rizzo, J., Pancotto, V., Bouza, C., Godoy, T., Celaya, P., Jaurena, G., &amp; Garcia-Mina, J.-M. (2024). On-farm foliar application of a humic biostimulant increases the yield of rice. </w:t>
      </w:r>
      <w:r w:rsidRPr="00A12720">
        <w:rPr>
          <w:rFonts w:ascii="Times New Roman" w:eastAsia="Times New Roman" w:hAnsi="Times New Roman" w:cs="Times New Roman"/>
          <w:i/>
          <w:iCs/>
          <w:sz w:val="24"/>
          <w:szCs w:val="24"/>
          <w:bdr w:val="none" w:sz="0" w:space="0" w:color="auto" w:frame="1"/>
          <w:lang w:eastAsia="es-CU"/>
        </w:rPr>
        <w:t>Agronomy Journal</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bdr w:val="none" w:sz="0" w:space="0" w:color="auto" w:frame="1"/>
          <w:lang w:eastAsia="es-CU"/>
        </w:rPr>
        <w:t>116</w:t>
      </w:r>
      <w:r w:rsidRPr="00A12720">
        <w:rPr>
          <w:rFonts w:ascii="Times New Roman" w:eastAsia="Times New Roman" w:hAnsi="Times New Roman" w:cs="Times New Roman"/>
          <w:sz w:val="24"/>
          <w:szCs w:val="24"/>
          <w:lang w:eastAsia="es-CU"/>
        </w:rPr>
        <w:t xml:space="preserve">(5), 2551–2563. </w:t>
      </w:r>
      <w:hyperlink r:id="rId45" w:tgtFrame="_blank" w:history="1">
        <w:r w:rsidRPr="00A12720">
          <w:rPr>
            <w:rFonts w:ascii="Times New Roman" w:eastAsia="Times New Roman" w:hAnsi="Times New Roman" w:cs="Times New Roman"/>
            <w:color w:val="1783FF"/>
            <w:sz w:val="24"/>
            <w:szCs w:val="24"/>
            <w:bdr w:val="none" w:sz="0" w:space="0" w:color="auto" w:frame="1"/>
            <w:lang w:eastAsia="es-CU"/>
          </w:rPr>
          <w:t>https://doi.org/10.1002/agj2.21641</w:t>
        </w:r>
      </w:hyperlink>
    </w:p>
    <w:p w14:paraId="09B325F6" w14:textId="77777777" w:rsidR="003618F3" w:rsidRPr="00A12720" w:rsidRDefault="003618F3" w:rsidP="00767EC7">
      <w:pPr>
        <w:shd w:val="clear" w:color="auto" w:fill="FFFFFF"/>
        <w:spacing w:after="120" w:line="360" w:lineRule="auto"/>
        <w:ind w:left="624" w:hanging="720"/>
        <w:jc w:val="both"/>
        <w:textAlignment w:val="baseline"/>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 xml:space="preserve">Joneer, A., &amp; Sam, L. M. (2022). Effect of humic acid on growth and yield of Tadong upland rice. </w:t>
      </w:r>
      <w:r w:rsidRPr="00A12720">
        <w:rPr>
          <w:rFonts w:ascii="Times New Roman" w:eastAsia="Times New Roman" w:hAnsi="Times New Roman" w:cs="Times New Roman"/>
          <w:i/>
          <w:iCs/>
          <w:sz w:val="24"/>
          <w:szCs w:val="24"/>
          <w:bdr w:val="none" w:sz="0" w:space="0" w:color="auto" w:frame="1"/>
          <w:lang w:eastAsia="es-CU"/>
        </w:rPr>
        <w:t>Science, Engineering and Health Studies</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bdr w:val="none" w:sz="0" w:space="0" w:color="auto" w:frame="1"/>
          <w:lang w:eastAsia="es-CU"/>
        </w:rPr>
        <w:t>16</w:t>
      </w:r>
      <w:r w:rsidRPr="00A12720">
        <w:rPr>
          <w:rFonts w:ascii="Times New Roman" w:eastAsia="Times New Roman" w:hAnsi="Times New Roman" w:cs="Times New Roman"/>
          <w:sz w:val="24"/>
          <w:szCs w:val="24"/>
          <w:lang w:eastAsia="es-CU"/>
        </w:rPr>
        <w:t xml:space="preserve">, 22030011. </w:t>
      </w:r>
      <w:hyperlink r:id="rId46" w:tgtFrame="_blank" w:history="1">
        <w:r w:rsidRPr="00A12720">
          <w:rPr>
            <w:rFonts w:ascii="Times New Roman" w:eastAsia="Times New Roman" w:hAnsi="Times New Roman" w:cs="Times New Roman"/>
            <w:color w:val="1783FF"/>
            <w:sz w:val="24"/>
            <w:szCs w:val="24"/>
            <w:bdr w:val="none" w:sz="0" w:space="0" w:color="auto" w:frame="1"/>
            <w:lang w:eastAsia="es-CU"/>
          </w:rPr>
          <w:t>https://doi.org/10.14456/sehs.2022.50</w:t>
        </w:r>
      </w:hyperlink>
    </w:p>
    <w:p w14:paraId="38C3F9C0" w14:textId="77777777" w:rsidR="003618F3" w:rsidRPr="00A12720" w:rsidRDefault="003618F3" w:rsidP="00767EC7">
      <w:pPr>
        <w:shd w:val="clear" w:color="auto" w:fill="FFFFFF"/>
        <w:spacing w:after="120" w:line="360" w:lineRule="auto"/>
        <w:ind w:left="624" w:hanging="720"/>
        <w:jc w:val="both"/>
        <w:textAlignment w:val="baseline"/>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 xml:space="preserve">Kavitha, M. P., &amp; Janaki, D. (2018). Crop – weed modeling and fitting multiple regression equation in system of rice intensification. </w:t>
      </w:r>
      <w:r w:rsidRPr="00A12720">
        <w:rPr>
          <w:rFonts w:ascii="Times New Roman" w:eastAsia="Times New Roman" w:hAnsi="Times New Roman" w:cs="Times New Roman"/>
          <w:i/>
          <w:iCs/>
          <w:sz w:val="24"/>
          <w:szCs w:val="24"/>
          <w:bdr w:val="none" w:sz="0" w:space="0" w:color="auto" w:frame="1"/>
          <w:lang w:eastAsia="es-CU"/>
        </w:rPr>
        <w:t>International Journal of Current Microbiology and Applied Sciences</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bdr w:val="none" w:sz="0" w:space="0" w:color="auto" w:frame="1"/>
          <w:lang w:eastAsia="es-CU"/>
        </w:rPr>
        <w:t>7</w:t>
      </w:r>
      <w:r w:rsidRPr="00A12720">
        <w:rPr>
          <w:rFonts w:ascii="Times New Roman" w:eastAsia="Times New Roman" w:hAnsi="Times New Roman" w:cs="Times New Roman"/>
          <w:sz w:val="24"/>
          <w:szCs w:val="24"/>
          <w:lang w:eastAsia="es-CU"/>
        </w:rPr>
        <w:t xml:space="preserve">(9), 3005–3013. </w:t>
      </w:r>
      <w:hyperlink r:id="rId47" w:tgtFrame="_blank" w:history="1">
        <w:r w:rsidRPr="00A12720">
          <w:rPr>
            <w:rFonts w:ascii="Times New Roman" w:eastAsia="Times New Roman" w:hAnsi="Times New Roman" w:cs="Times New Roman"/>
            <w:color w:val="1783FF"/>
            <w:sz w:val="24"/>
            <w:szCs w:val="24"/>
            <w:bdr w:val="none" w:sz="0" w:space="0" w:color="auto" w:frame="1"/>
            <w:lang w:eastAsia="es-CU"/>
          </w:rPr>
          <w:t>https://doi.org/10.20546/ijcmas.2018.709.374</w:t>
        </w:r>
      </w:hyperlink>
    </w:p>
    <w:p w14:paraId="51511B1B" w14:textId="77777777" w:rsidR="003618F3" w:rsidRPr="00A12720" w:rsidRDefault="003618F3" w:rsidP="00767EC7">
      <w:pPr>
        <w:shd w:val="clear" w:color="auto" w:fill="FFFFFF"/>
        <w:spacing w:after="120" w:line="360" w:lineRule="auto"/>
        <w:ind w:left="624" w:hanging="720"/>
        <w:jc w:val="both"/>
        <w:textAlignment w:val="baseline"/>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 xml:space="preserve">Lakra, N. U., Samadhiya, V. K., Parghanha, S., &amp; Soni, P. (2025). Influence of foliar-applied liquified humic acid on growth, yield, and yield components of rice in Vertisol conditions of Chhattisgarh. </w:t>
      </w:r>
      <w:r w:rsidRPr="00A12720">
        <w:rPr>
          <w:rFonts w:ascii="Times New Roman" w:eastAsia="Times New Roman" w:hAnsi="Times New Roman" w:cs="Times New Roman"/>
          <w:i/>
          <w:iCs/>
          <w:sz w:val="24"/>
          <w:szCs w:val="24"/>
          <w:bdr w:val="none" w:sz="0" w:space="0" w:color="auto" w:frame="1"/>
          <w:lang w:eastAsia="es-CU"/>
        </w:rPr>
        <w:t>International Journal of Research in Agronomy</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bdr w:val="none" w:sz="0" w:space="0" w:color="auto" w:frame="1"/>
          <w:lang w:eastAsia="es-CU"/>
        </w:rPr>
        <w:t>8</w:t>
      </w:r>
      <w:r w:rsidRPr="00A12720">
        <w:rPr>
          <w:rFonts w:ascii="Times New Roman" w:eastAsia="Times New Roman" w:hAnsi="Times New Roman" w:cs="Times New Roman"/>
          <w:sz w:val="24"/>
          <w:szCs w:val="24"/>
          <w:lang w:eastAsia="es-CU"/>
        </w:rPr>
        <w:t xml:space="preserve">(11), 791–796. </w:t>
      </w:r>
      <w:hyperlink r:id="rId48" w:tgtFrame="_blank" w:history="1">
        <w:r w:rsidRPr="00A12720">
          <w:rPr>
            <w:rFonts w:ascii="Times New Roman" w:eastAsia="Times New Roman" w:hAnsi="Times New Roman" w:cs="Times New Roman"/>
            <w:color w:val="1783FF"/>
            <w:sz w:val="24"/>
            <w:szCs w:val="24"/>
            <w:bdr w:val="none" w:sz="0" w:space="0" w:color="auto" w:frame="1"/>
            <w:lang w:eastAsia="es-CU"/>
          </w:rPr>
          <w:t>https://doi.org/10.33545/2618060X.2025.v8.i11k.4279</w:t>
        </w:r>
      </w:hyperlink>
    </w:p>
    <w:p w14:paraId="2F89CB47" w14:textId="77777777" w:rsidR="003618F3" w:rsidRPr="00A12720" w:rsidRDefault="003618F3" w:rsidP="00767EC7">
      <w:pPr>
        <w:shd w:val="clear" w:color="auto" w:fill="FFFFFF"/>
        <w:spacing w:after="120" w:line="360" w:lineRule="auto"/>
        <w:ind w:left="624" w:hanging="720"/>
        <w:jc w:val="both"/>
        <w:textAlignment w:val="baseline"/>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lastRenderedPageBreak/>
        <w:t xml:space="preserve">Ma, Y., Cheng, X., &amp; Zhang, Y. (2024). The impact of humic acid fertilizers on crop yield and nitrogen use efficiency: A meta-analysis. </w:t>
      </w:r>
      <w:r w:rsidRPr="00A12720">
        <w:rPr>
          <w:rFonts w:ascii="Times New Roman" w:eastAsia="Times New Roman" w:hAnsi="Times New Roman" w:cs="Times New Roman"/>
          <w:i/>
          <w:iCs/>
          <w:sz w:val="24"/>
          <w:szCs w:val="24"/>
          <w:bdr w:val="none" w:sz="0" w:space="0" w:color="auto" w:frame="1"/>
          <w:lang w:eastAsia="es-CU"/>
        </w:rPr>
        <w:t>Agronomy</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bdr w:val="none" w:sz="0" w:space="0" w:color="auto" w:frame="1"/>
          <w:lang w:eastAsia="es-CU"/>
        </w:rPr>
        <w:t>14</w:t>
      </w:r>
      <w:r w:rsidRPr="00A12720">
        <w:rPr>
          <w:rFonts w:ascii="Times New Roman" w:eastAsia="Times New Roman" w:hAnsi="Times New Roman" w:cs="Times New Roman"/>
          <w:sz w:val="24"/>
          <w:szCs w:val="24"/>
          <w:lang w:eastAsia="es-CU"/>
        </w:rPr>
        <w:t xml:space="preserve">(12), 2763. </w:t>
      </w:r>
      <w:hyperlink r:id="rId49" w:tgtFrame="_blank" w:history="1">
        <w:r w:rsidRPr="00A12720">
          <w:rPr>
            <w:rFonts w:ascii="Times New Roman" w:eastAsia="Times New Roman" w:hAnsi="Times New Roman" w:cs="Times New Roman"/>
            <w:color w:val="1783FF"/>
            <w:sz w:val="24"/>
            <w:szCs w:val="24"/>
            <w:bdr w:val="none" w:sz="0" w:space="0" w:color="auto" w:frame="1"/>
            <w:lang w:eastAsia="es-CU"/>
          </w:rPr>
          <w:t>https://doi.org/10.3390/agronomy14122763</w:t>
        </w:r>
      </w:hyperlink>
    </w:p>
    <w:p w14:paraId="54482EEB" w14:textId="77777777" w:rsidR="003618F3" w:rsidRPr="00A12720" w:rsidRDefault="003618F3" w:rsidP="00767EC7">
      <w:pPr>
        <w:shd w:val="clear" w:color="auto" w:fill="FFFFFF"/>
        <w:spacing w:after="120" w:line="360" w:lineRule="auto"/>
        <w:ind w:left="624" w:hanging="720"/>
        <w:jc w:val="both"/>
        <w:textAlignment w:val="baseline"/>
        <w:rPr>
          <w:rFonts w:ascii="Times New Roman" w:hAnsi="Times New Roman" w:cs="Times New Roman"/>
          <w:sz w:val="24"/>
          <w:szCs w:val="24"/>
        </w:rPr>
      </w:pPr>
      <w:r w:rsidRPr="00A12720">
        <w:rPr>
          <w:rFonts w:ascii="Times New Roman" w:eastAsia="Times New Roman" w:hAnsi="Times New Roman" w:cs="Times New Roman"/>
          <w:sz w:val="24"/>
          <w:szCs w:val="24"/>
          <w:lang w:eastAsia="es-CU"/>
        </w:rPr>
        <w:t xml:space="preserve">Mastouri, F., Björkman, T., &amp; Harman, G. E. (2010). Seed treatment with </w:t>
      </w:r>
      <w:r w:rsidRPr="00A12720">
        <w:rPr>
          <w:rFonts w:ascii="Times New Roman" w:eastAsia="Times New Roman" w:hAnsi="Times New Roman" w:cs="Times New Roman"/>
          <w:i/>
          <w:iCs/>
          <w:sz w:val="24"/>
          <w:szCs w:val="24"/>
          <w:bdr w:val="none" w:sz="0" w:space="0" w:color="auto" w:frame="1"/>
          <w:lang w:eastAsia="es-CU"/>
        </w:rPr>
        <w:t>Trichoderma harzianum</w:t>
      </w:r>
      <w:r w:rsidRPr="00A12720">
        <w:rPr>
          <w:rFonts w:ascii="Times New Roman" w:eastAsia="Times New Roman" w:hAnsi="Times New Roman" w:cs="Times New Roman"/>
          <w:sz w:val="24"/>
          <w:szCs w:val="24"/>
          <w:lang w:eastAsia="es-CU"/>
        </w:rPr>
        <w:t xml:space="preserve"> alleviates biotic, abiotic, and physiological stresses in germinating seeds and seedlings. </w:t>
      </w:r>
      <w:r w:rsidRPr="00A12720">
        <w:rPr>
          <w:rFonts w:ascii="Times New Roman" w:eastAsia="Times New Roman" w:hAnsi="Times New Roman" w:cs="Times New Roman"/>
          <w:i/>
          <w:iCs/>
          <w:sz w:val="24"/>
          <w:szCs w:val="24"/>
          <w:bdr w:val="none" w:sz="0" w:space="0" w:color="auto" w:frame="1"/>
          <w:lang w:eastAsia="es-CU"/>
        </w:rPr>
        <w:t>Phytopathology</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bdr w:val="none" w:sz="0" w:space="0" w:color="auto" w:frame="1"/>
          <w:lang w:eastAsia="es-CU"/>
        </w:rPr>
        <w:t>100</w:t>
      </w:r>
      <w:r w:rsidRPr="00A12720">
        <w:rPr>
          <w:rFonts w:ascii="Times New Roman" w:eastAsia="Times New Roman" w:hAnsi="Times New Roman" w:cs="Times New Roman"/>
          <w:sz w:val="24"/>
          <w:szCs w:val="24"/>
          <w:lang w:eastAsia="es-CU"/>
        </w:rPr>
        <w:t xml:space="preserve">(11), 1213–1221. </w:t>
      </w:r>
      <w:hyperlink r:id="rId50" w:tgtFrame="_blank" w:history="1">
        <w:r w:rsidRPr="00A12720">
          <w:rPr>
            <w:rFonts w:ascii="Times New Roman" w:eastAsia="Times New Roman" w:hAnsi="Times New Roman" w:cs="Times New Roman"/>
            <w:color w:val="1783FF"/>
            <w:sz w:val="24"/>
            <w:szCs w:val="24"/>
            <w:bdr w:val="none" w:sz="0" w:space="0" w:color="auto" w:frame="1"/>
            <w:lang w:eastAsia="es-CU"/>
          </w:rPr>
          <w:t>https://doi.org/10.1094/PHYTO-03-10-0091</w:t>
        </w:r>
      </w:hyperlink>
    </w:p>
    <w:p w14:paraId="703CDC30" w14:textId="77777777" w:rsidR="003618F3" w:rsidRPr="00A12720" w:rsidRDefault="003618F3" w:rsidP="00767EC7">
      <w:pPr>
        <w:shd w:val="clear" w:color="auto" w:fill="FFFFFF"/>
        <w:spacing w:after="120" w:line="360" w:lineRule="auto"/>
        <w:ind w:left="624" w:hanging="720"/>
        <w:jc w:val="both"/>
        <w:textAlignment w:val="baseline"/>
        <w:rPr>
          <w:rFonts w:ascii="Times New Roman" w:hAnsi="Times New Roman" w:cs="Times New Roman"/>
          <w:sz w:val="24"/>
          <w:szCs w:val="24"/>
        </w:rPr>
      </w:pPr>
      <w:r w:rsidRPr="00A12720">
        <w:rPr>
          <w:rFonts w:ascii="Times New Roman" w:hAnsi="Times New Roman" w:cs="Times New Roman"/>
          <w:sz w:val="24"/>
          <w:szCs w:val="24"/>
        </w:rPr>
        <w:t xml:space="preserve">Muthayya, S., Sugimoto, J. D., Montgomery, S., &amp; Maberly, G. F. (2014). An overview of global rice production, supply, trade, and consumption. </w:t>
      </w:r>
      <w:r w:rsidRPr="00A12720">
        <w:rPr>
          <w:rFonts w:ascii="Times New Roman" w:hAnsi="Times New Roman" w:cs="Times New Roman"/>
          <w:i/>
          <w:iCs/>
          <w:sz w:val="24"/>
          <w:szCs w:val="24"/>
        </w:rPr>
        <w:t>Annals of the New York Academy of Sciences</w:t>
      </w:r>
      <w:r w:rsidRPr="00A12720">
        <w:rPr>
          <w:rFonts w:ascii="Times New Roman" w:hAnsi="Times New Roman" w:cs="Times New Roman"/>
          <w:sz w:val="24"/>
          <w:szCs w:val="24"/>
        </w:rPr>
        <w:t xml:space="preserve">, </w:t>
      </w:r>
      <w:r w:rsidRPr="00A12720">
        <w:rPr>
          <w:rFonts w:ascii="Times New Roman" w:hAnsi="Times New Roman" w:cs="Times New Roman"/>
          <w:i/>
          <w:iCs/>
          <w:sz w:val="24"/>
          <w:szCs w:val="24"/>
        </w:rPr>
        <w:t>1324</w:t>
      </w:r>
      <w:r w:rsidRPr="00A12720">
        <w:rPr>
          <w:rFonts w:ascii="Times New Roman" w:hAnsi="Times New Roman" w:cs="Times New Roman"/>
          <w:sz w:val="24"/>
          <w:szCs w:val="24"/>
        </w:rPr>
        <w:t xml:space="preserve">(1), 7–14. </w:t>
      </w:r>
      <w:hyperlink r:id="rId51" w:tgtFrame="_blank" w:history="1">
        <w:r w:rsidRPr="00A12720">
          <w:rPr>
            <w:rStyle w:val="Hipervnculo"/>
            <w:rFonts w:ascii="Times New Roman" w:hAnsi="Times New Roman" w:cs="Times New Roman"/>
            <w:sz w:val="24"/>
            <w:szCs w:val="24"/>
          </w:rPr>
          <w:t>https://doi.org/10.1111/nyas.12540</w:t>
        </w:r>
      </w:hyperlink>
    </w:p>
    <w:p w14:paraId="69D81013" w14:textId="77777777" w:rsidR="003618F3" w:rsidRPr="00A12720" w:rsidRDefault="003618F3" w:rsidP="00767EC7">
      <w:pPr>
        <w:shd w:val="clear" w:color="auto" w:fill="FFFFFF"/>
        <w:spacing w:after="120" w:line="360" w:lineRule="auto"/>
        <w:ind w:left="624" w:hanging="720"/>
        <w:jc w:val="both"/>
        <w:textAlignment w:val="baseline"/>
        <w:rPr>
          <w:rFonts w:ascii="Times New Roman" w:hAnsi="Times New Roman" w:cs="Times New Roman"/>
          <w:sz w:val="24"/>
          <w:szCs w:val="24"/>
        </w:rPr>
      </w:pPr>
      <w:r w:rsidRPr="00A12720">
        <w:rPr>
          <w:rFonts w:ascii="Times New Roman" w:eastAsia="Times New Roman" w:hAnsi="Times New Roman" w:cs="Times New Roman"/>
          <w:sz w:val="24"/>
          <w:szCs w:val="24"/>
          <w:lang w:eastAsia="es-CU"/>
        </w:rPr>
        <w:t xml:space="preserve">Oh, S., &amp; Cho, Y.-S. (2025). Effects of water management practices on rice grain quality and pest-disease incidence in environmentally friendly cultivation systems. </w:t>
      </w:r>
      <w:r w:rsidRPr="00A12720">
        <w:rPr>
          <w:rFonts w:ascii="Times New Roman" w:eastAsia="Times New Roman" w:hAnsi="Times New Roman" w:cs="Times New Roman"/>
          <w:i/>
          <w:iCs/>
          <w:sz w:val="24"/>
          <w:szCs w:val="24"/>
          <w:bdr w:val="none" w:sz="0" w:space="0" w:color="auto" w:frame="1"/>
          <w:lang w:eastAsia="es-CU"/>
        </w:rPr>
        <w:t>Agriculture</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bdr w:val="none" w:sz="0" w:space="0" w:color="auto" w:frame="1"/>
          <w:lang w:eastAsia="es-CU"/>
        </w:rPr>
        <w:t>15</w:t>
      </w:r>
      <w:r w:rsidRPr="00A12720">
        <w:rPr>
          <w:rFonts w:ascii="Times New Roman" w:eastAsia="Times New Roman" w:hAnsi="Times New Roman" w:cs="Times New Roman"/>
          <w:sz w:val="24"/>
          <w:szCs w:val="24"/>
          <w:lang w:eastAsia="es-CU"/>
        </w:rPr>
        <w:t xml:space="preserve">(21), 2244. </w:t>
      </w:r>
      <w:hyperlink r:id="rId52" w:tgtFrame="_blank" w:history="1">
        <w:r w:rsidRPr="00A12720">
          <w:rPr>
            <w:rFonts w:ascii="Times New Roman" w:eastAsia="Times New Roman" w:hAnsi="Times New Roman" w:cs="Times New Roman"/>
            <w:color w:val="1783FF"/>
            <w:sz w:val="24"/>
            <w:szCs w:val="24"/>
            <w:bdr w:val="none" w:sz="0" w:space="0" w:color="auto" w:frame="1"/>
            <w:lang w:eastAsia="es-CU"/>
          </w:rPr>
          <w:t>https://doi.org/10.3390/agriculture15212244</w:t>
        </w:r>
      </w:hyperlink>
    </w:p>
    <w:p w14:paraId="20EDA5CF" w14:textId="77777777" w:rsidR="003618F3" w:rsidRPr="00A12720" w:rsidRDefault="003618F3" w:rsidP="00767EC7">
      <w:pPr>
        <w:shd w:val="clear" w:color="auto" w:fill="FFFFFF"/>
        <w:spacing w:after="120" w:line="360" w:lineRule="auto"/>
        <w:ind w:left="624" w:hanging="720"/>
        <w:jc w:val="both"/>
        <w:textAlignment w:val="baseline"/>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Puteh, A. B., Mondal, M. M. A., Ismail, M. R., &amp; Latif, M. A. (2014). Grain sterility in relation to dry mass production and distribution in rice (</w:t>
      </w:r>
      <w:r w:rsidRPr="00A12720">
        <w:rPr>
          <w:rFonts w:ascii="Times New Roman" w:eastAsia="Times New Roman" w:hAnsi="Times New Roman" w:cs="Times New Roman"/>
          <w:i/>
          <w:iCs/>
          <w:sz w:val="24"/>
          <w:szCs w:val="24"/>
          <w:lang w:eastAsia="es-CU"/>
        </w:rPr>
        <w:t>Oryza sativa</w:t>
      </w:r>
      <w:r w:rsidRPr="00A12720">
        <w:rPr>
          <w:rFonts w:ascii="Times New Roman" w:eastAsia="Times New Roman" w:hAnsi="Times New Roman" w:cs="Times New Roman"/>
          <w:sz w:val="24"/>
          <w:szCs w:val="24"/>
          <w:lang w:eastAsia="es-CU"/>
        </w:rPr>
        <w:t xml:space="preserve"> L.). </w:t>
      </w:r>
      <w:r w:rsidRPr="00A12720">
        <w:rPr>
          <w:rFonts w:ascii="Times New Roman" w:eastAsia="Times New Roman" w:hAnsi="Times New Roman" w:cs="Times New Roman"/>
          <w:i/>
          <w:iCs/>
          <w:sz w:val="24"/>
          <w:szCs w:val="24"/>
          <w:lang w:eastAsia="es-CU"/>
        </w:rPr>
        <w:t>BioMed Research International</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lang w:eastAsia="es-CU"/>
        </w:rPr>
        <w:t>2014</w:t>
      </w:r>
      <w:r w:rsidRPr="00A12720">
        <w:rPr>
          <w:rFonts w:ascii="Times New Roman" w:eastAsia="Times New Roman" w:hAnsi="Times New Roman" w:cs="Times New Roman"/>
          <w:sz w:val="24"/>
          <w:szCs w:val="24"/>
          <w:lang w:eastAsia="es-CU"/>
        </w:rPr>
        <w:t xml:space="preserve">, Article 302179. </w:t>
      </w:r>
      <w:hyperlink r:id="rId53" w:tgtFrame="_blank" w:history="1">
        <w:r w:rsidRPr="00A12720">
          <w:rPr>
            <w:rStyle w:val="Hipervnculo"/>
            <w:rFonts w:ascii="Times New Roman" w:eastAsia="Times New Roman" w:hAnsi="Times New Roman" w:cs="Times New Roman"/>
            <w:sz w:val="24"/>
            <w:szCs w:val="24"/>
            <w:lang w:eastAsia="es-CU"/>
          </w:rPr>
          <w:t>https://doi.org/10.1155/2014/302179</w:t>
        </w:r>
      </w:hyperlink>
    </w:p>
    <w:p w14:paraId="57FEC82B" w14:textId="77777777" w:rsidR="003618F3" w:rsidRPr="00A12720" w:rsidRDefault="003618F3" w:rsidP="00767EC7">
      <w:pPr>
        <w:shd w:val="clear" w:color="auto" w:fill="FFFFFF"/>
        <w:spacing w:after="120" w:line="360" w:lineRule="auto"/>
        <w:ind w:left="624" w:hanging="720"/>
        <w:jc w:val="both"/>
        <w:textAlignment w:val="baseline"/>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 xml:space="preserve">Revillas, J. J., Rodelas, B., Pozo, C., Martínez-Toledo, M. V., &amp; González-López, J. (2000). Production of B-group vitamins by two </w:t>
      </w:r>
      <w:r w:rsidRPr="00A12720">
        <w:rPr>
          <w:rFonts w:ascii="Times New Roman" w:eastAsia="Times New Roman" w:hAnsi="Times New Roman" w:cs="Times New Roman"/>
          <w:i/>
          <w:iCs/>
          <w:sz w:val="24"/>
          <w:szCs w:val="24"/>
          <w:bdr w:val="none" w:sz="0" w:space="0" w:color="auto" w:frame="1"/>
          <w:lang w:eastAsia="es-CU"/>
        </w:rPr>
        <w:t>Azotobacter</w:t>
      </w:r>
      <w:r w:rsidRPr="00A12720">
        <w:rPr>
          <w:rFonts w:ascii="Times New Roman" w:eastAsia="Times New Roman" w:hAnsi="Times New Roman" w:cs="Times New Roman"/>
          <w:sz w:val="24"/>
          <w:szCs w:val="24"/>
          <w:lang w:eastAsia="es-CU"/>
        </w:rPr>
        <w:t xml:space="preserve"> strains with phenolic compounds as sole carbon source under diazotrophic and nondiazotrophic conditions. </w:t>
      </w:r>
      <w:r w:rsidRPr="00A12720">
        <w:rPr>
          <w:rFonts w:ascii="Times New Roman" w:eastAsia="Times New Roman" w:hAnsi="Times New Roman" w:cs="Times New Roman"/>
          <w:i/>
          <w:iCs/>
          <w:sz w:val="24"/>
          <w:szCs w:val="24"/>
          <w:bdr w:val="none" w:sz="0" w:space="0" w:color="auto" w:frame="1"/>
          <w:lang w:eastAsia="es-CU"/>
        </w:rPr>
        <w:t>Journal of Applied Microbiology</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bdr w:val="none" w:sz="0" w:space="0" w:color="auto" w:frame="1"/>
          <w:lang w:eastAsia="es-CU"/>
        </w:rPr>
        <w:t>89</w:t>
      </w:r>
      <w:r w:rsidRPr="00A12720">
        <w:rPr>
          <w:rFonts w:ascii="Times New Roman" w:eastAsia="Times New Roman" w:hAnsi="Times New Roman" w:cs="Times New Roman"/>
          <w:sz w:val="24"/>
          <w:szCs w:val="24"/>
          <w:lang w:eastAsia="es-CU"/>
        </w:rPr>
        <w:t xml:space="preserve">(3), 486–493. </w:t>
      </w:r>
      <w:hyperlink r:id="rId54" w:tgtFrame="_blank" w:history="1">
        <w:r w:rsidRPr="00A12720">
          <w:rPr>
            <w:rFonts w:ascii="Times New Roman" w:eastAsia="Times New Roman" w:hAnsi="Times New Roman" w:cs="Times New Roman"/>
            <w:color w:val="1783FF"/>
            <w:sz w:val="24"/>
            <w:szCs w:val="24"/>
            <w:bdr w:val="none" w:sz="0" w:space="0" w:color="auto" w:frame="1"/>
            <w:lang w:eastAsia="es-CU"/>
          </w:rPr>
          <w:t>https://doi.org/10.1046/j.1365-2672.2000.01139.x</w:t>
        </w:r>
      </w:hyperlink>
    </w:p>
    <w:p w14:paraId="64520EE2" w14:textId="77777777" w:rsidR="003618F3" w:rsidRPr="00A12720" w:rsidRDefault="003618F3" w:rsidP="00767EC7">
      <w:pPr>
        <w:shd w:val="clear" w:color="auto" w:fill="FFFFFF"/>
        <w:spacing w:after="120" w:line="360" w:lineRule="auto"/>
        <w:ind w:left="624" w:hanging="720"/>
        <w:jc w:val="both"/>
        <w:textAlignment w:val="baseline"/>
        <w:rPr>
          <w:rFonts w:ascii="Times New Roman" w:hAnsi="Times New Roman" w:cs="Times New Roman"/>
          <w:sz w:val="24"/>
          <w:szCs w:val="24"/>
        </w:rPr>
      </w:pPr>
      <w:r w:rsidRPr="00A12720">
        <w:rPr>
          <w:rFonts w:ascii="Times New Roman" w:eastAsia="Times New Roman" w:hAnsi="Times New Roman" w:cs="Times New Roman"/>
          <w:sz w:val="24"/>
          <w:szCs w:val="24"/>
          <w:lang w:eastAsia="es-CU"/>
        </w:rPr>
        <w:t xml:space="preserve">Richardson, A. E., Barea, J. M., McNeill, A. M., &amp; Prigent-Combaret, C. (2009). Acquisition of phosphorus and nitrogen in the rhizosphere and plant growth promotion by microorganisms. </w:t>
      </w:r>
      <w:r w:rsidRPr="00A12720">
        <w:rPr>
          <w:rFonts w:ascii="Times New Roman" w:eastAsia="Times New Roman" w:hAnsi="Times New Roman" w:cs="Times New Roman"/>
          <w:i/>
          <w:iCs/>
          <w:sz w:val="24"/>
          <w:szCs w:val="24"/>
          <w:bdr w:val="none" w:sz="0" w:space="0" w:color="auto" w:frame="1"/>
          <w:lang w:eastAsia="es-CU"/>
        </w:rPr>
        <w:t>Plant and Soil</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bdr w:val="none" w:sz="0" w:space="0" w:color="auto" w:frame="1"/>
          <w:lang w:eastAsia="es-CU"/>
        </w:rPr>
        <w:t>321</w:t>
      </w:r>
      <w:r w:rsidRPr="00A12720">
        <w:rPr>
          <w:rFonts w:ascii="Times New Roman" w:eastAsia="Times New Roman" w:hAnsi="Times New Roman" w:cs="Times New Roman"/>
          <w:sz w:val="24"/>
          <w:szCs w:val="24"/>
          <w:lang w:eastAsia="es-CU"/>
        </w:rPr>
        <w:t xml:space="preserve">(1-4), 305–339. </w:t>
      </w:r>
      <w:hyperlink r:id="rId55" w:tgtFrame="_blank" w:history="1">
        <w:r w:rsidRPr="00A12720">
          <w:rPr>
            <w:rFonts w:ascii="Times New Roman" w:eastAsia="Times New Roman" w:hAnsi="Times New Roman" w:cs="Times New Roman"/>
            <w:color w:val="1783FF"/>
            <w:sz w:val="24"/>
            <w:szCs w:val="24"/>
            <w:bdr w:val="none" w:sz="0" w:space="0" w:color="auto" w:frame="1"/>
            <w:lang w:eastAsia="es-CU"/>
          </w:rPr>
          <w:t>https://doi.org/10.1007/s11104-009-9895-2</w:t>
        </w:r>
      </w:hyperlink>
    </w:p>
    <w:p w14:paraId="3B11D835" w14:textId="77777777" w:rsidR="003618F3" w:rsidRPr="00A12720" w:rsidRDefault="003618F3" w:rsidP="00767EC7">
      <w:pPr>
        <w:shd w:val="clear" w:color="auto" w:fill="FFFFFF"/>
        <w:spacing w:after="120" w:line="360" w:lineRule="auto"/>
        <w:ind w:left="624" w:hanging="720"/>
        <w:jc w:val="both"/>
        <w:textAlignment w:val="baseline"/>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 xml:space="preserve">Sima, N. Q., Harmel, R. D., Fang, Q. X., Ma, L., &amp; Andales, A. A. (2018). A modified F-test for evaluating model performance by including both experimental and simulation uncertainties. </w:t>
      </w:r>
      <w:r w:rsidRPr="00A12720">
        <w:rPr>
          <w:rFonts w:ascii="Times New Roman" w:eastAsia="Times New Roman" w:hAnsi="Times New Roman" w:cs="Times New Roman"/>
          <w:i/>
          <w:iCs/>
          <w:sz w:val="24"/>
          <w:szCs w:val="24"/>
          <w:lang w:eastAsia="es-CU"/>
        </w:rPr>
        <w:t>Environmental Modelling &amp; Software</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lang w:eastAsia="es-CU"/>
        </w:rPr>
        <w:t>104</w:t>
      </w:r>
      <w:r w:rsidRPr="00A12720">
        <w:rPr>
          <w:rFonts w:ascii="Times New Roman" w:eastAsia="Times New Roman" w:hAnsi="Times New Roman" w:cs="Times New Roman"/>
          <w:sz w:val="24"/>
          <w:szCs w:val="24"/>
          <w:lang w:eastAsia="es-CU"/>
        </w:rPr>
        <w:t xml:space="preserve">, 236–248. </w:t>
      </w:r>
      <w:hyperlink r:id="rId56" w:tgtFrame="_blank" w:history="1">
        <w:r w:rsidRPr="00A12720">
          <w:rPr>
            <w:rStyle w:val="Hipervnculo"/>
            <w:rFonts w:ascii="Times New Roman" w:eastAsia="Times New Roman" w:hAnsi="Times New Roman" w:cs="Times New Roman"/>
            <w:sz w:val="24"/>
            <w:szCs w:val="24"/>
            <w:lang w:eastAsia="es-CU"/>
          </w:rPr>
          <w:t>https://doi.org/10.1016/j.envsoft.2018.03.011</w:t>
        </w:r>
      </w:hyperlink>
    </w:p>
    <w:p w14:paraId="36A03682" w14:textId="77777777" w:rsidR="003618F3" w:rsidRPr="00A12720" w:rsidRDefault="003618F3" w:rsidP="00767EC7">
      <w:pPr>
        <w:shd w:val="clear" w:color="auto" w:fill="FFFFFF"/>
        <w:spacing w:after="120" w:line="360" w:lineRule="auto"/>
        <w:ind w:left="624" w:hanging="720"/>
        <w:jc w:val="both"/>
        <w:textAlignment w:val="baseline"/>
        <w:rPr>
          <w:rFonts w:ascii="Times New Roman" w:hAnsi="Times New Roman" w:cs="Times New Roman"/>
          <w:sz w:val="24"/>
          <w:szCs w:val="24"/>
        </w:rPr>
      </w:pPr>
      <w:r w:rsidRPr="00A12720">
        <w:rPr>
          <w:rFonts w:ascii="Times New Roman" w:eastAsia="Times New Roman" w:hAnsi="Times New Roman" w:cs="Times New Roman"/>
          <w:sz w:val="24"/>
          <w:szCs w:val="24"/>
          <w:lang w:eastAsia="es-CU"/>
        </w:rPr>
        <w:t>Saha, B. K., Islam, Z., &amp; Basak, R. K. (2013). Growth and yield of rice (</w:t>
      </w:r>
      <w:r w:rsidRPr="00A12720">
        <w:rPr>
          <w:rFonts w:ascii="Times New Roman" w:eastAsia="Times New Roman" w:hAnsi="Times New Roman" w:cs="Times New Roman"/>
          <w:i/>
          <w:iCs/>
          <w:sz w:val="24"/>
          <w:szCs w:val="24"/>
          <w:bdr w:val="none" w:sz="0" w:space="0" w:color="auto" w:frame="1"/>
          <w:lang w:eastAsia="es-CU"/>
        </w:rPr>
        <w:t>Oryza sativa</w:t>
      </w:r>
      <w:r w:rsidRPr="00A12720">
        <w:rPr>
          <w:rFonts w:ascii="Times New Roman" w:eastAsia="Times New Roman" w:hAnsi="Times New Roman" w:cs="Times New Roman"/>
          <w:sz w:val="24"/>
          <w:szCs w:val="24"/>
          <w:lang w:eastAsia="es-CU"/>
        </w:rPr>
        <w:t xml:space="preserve">) as influenced by humic acid and poultry manure. </w:t>
      </w:r>
      <w:r w:rsidRPr="00A12720">
        <w:rPr>
          <w:rFonts w:ascii="Times New Roman" w:eastAsia="Times New Roman" w:hAnsi="Times New Roman" w:cs="Times New Roman"/>
          <w:i/>
          <w:iCs/>
          <w:sz w:val="24"/>
          <w:szCs w:val="24"/>
          <w:bdr w:val="none" w:sz="0" w:space="0" w:color="auto" w:frame="1"/>
          <w:lang w:eastAsia="es-CU"/>
        </w:rPr>
        <w:t>International Journal of Current Microbiology and Applied Sciences</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bdr w:val="none" w:sz="0" w:space="0" w:color="auto" w:frame="1"/>
          <w:lang w:eastAsia="es-CU"/>
        </w:rPr>
        <w:t>2</w:t>
      </w:r>
      <w:r w:rsidRPr="00A12720">
        <w:rPr>
          <w:rFonts w:ascii="Times New Roman" w:eastAsia="Times New Roman" w:hAnsi="Times New Roman" w:cs="Times New Roman"/>
          <w:sz w:val="24"/>
          <w:szCs w:val="24"/>
          <w:lang w:eastAsia="es-CU"/>
        </w:rPr>
        <w:t xml:space="preserve">(12), 241–248. </w:t>
      </w:r>
      <w:hyperlink r:id="rId57" w:tgtFrame="_blank" w:history="1">
        <w:r w:rsidRPr="00A12720">
          <w:rPr>
            <w:rFonts w:ascii="Times New Roman" w:eastAsia="Times New Roman" w:hAnsi="Times New Roman" w:cs="Times New Roman"/>
            <w:color w:val="1783FF"/>
            <w:sz w:val="24"/>
            <w:szCs w:val="24"/>
            <w:bdr w:val="none" w:sz="0" w:space="0" w:color="auto" w:frame="1"/>
            <w:lang w:eastAsia="es-CU"/>
          </w:rPr>
          <w:t>https://doi.org/10.13189/ujps.2013.010304</w:t>
        </w:r>
      </w:hyperlink>
    </w:p>
    <w:p w14:paraId="3B57D71E" w14:textId="77777777" w:rsidR="003618F3" w:rsidRPr="00A12720" w:rsidRDefault="003618F3" w:rsidP="00767EC7">
      <w:pPr>
        <w:shd w:val="clear" w:color="auto" w:fill="FFFFFF"/>
        <w:spacing w:after="120" w:line="360" w:lineRule="auto"/>
        <w:ind w:left="624" w:hanging="720"/>
        <w:jc w:val="both"/>
        <w:textAlignment w:val="baseline"/>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lastRenderedPageBreak/>
        <w:t xml:space="preserve">Singh, D., Suhag, M., &amp; Dhaka, A. K. (2025). Insights of agricultural sustainability by the use of earthworms. </w:t>
      </w:r>
      <w:r w:rsidRPr="00A12720">
        <w:rPr>
          <w:rFonts w:ascii="Times New Roman" w:eastAsia="Times New Roman" w:hAnsi="Times New Roman" w:cs="Times New Roman"/>
          <w:i/>
          <w:iCs/>
          <w:sz w:val="24"/>
          <w:szCs w:val="24"/>
          <w:lang w:eastAsia="es-CU"/>
        </w:rPr>
        <w:t>Discover Applied Sciences</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lang w:eastAsia="es-CU"/>
        </w:rPr>
        <w:t>7</w:t>
      </w:r>
      <w:r w:rsidRPr="00A12720">
        <w:rPr>
          <w:rFonts w:ascii="Times New Roman" w:eastAsia="Times New Roman" w:hAnsi="Times New Roman" w:cs="Times New Roman"/>
          <w:sz w:val="24"/>
          <w:szCs w:val="24"/>
          <w:lang w:eastAsia="es-CU"/>
        </w:rPr>
        <w:t xml:space="preserve">(1), 322. </w:t>
      </w:r>
      <w:hyperlink r:id="rId58" w:tgtFrame="_blank" w:history="1">
        <w:r w:rsidRPr="00A12720">
          <w:rPr>
            <w:rStyle w:val="Hipervnculo"/>
            <w:rFonts w:ascii="Times New Roman" w:eastAsia="Times New Roman" w:hAnsi="Times New Roman" w:cs="Times New Roman"/>
            <w:sz w:val="24"/>
            <w:szCs w:val="24"/>
            <w:lang w:eastAsia="es-CU"/>
          </w:rPr>
          <w:t>https://doi.org/10.1007/s44279-025-00322-4</w:t>
        </w:r>
      </w:hyperlink>
    </w:p>
    <w:p w14:paraId="33E47516" w14:textId="77777777" w:rsidR="003618F3" w:rsidRPr="00A12720" w:rsidRDefault="003618F3" w:rsidP="00767EC7">
      <w:pPr>
        <w:shd w:val="clear" w:color="auto" w:fill="FFFFFF"/>
        <w:spacing w:after="120" w:line="360" w:lineRule="auto"/>
        <w:ind w:left="624" w:hanging="720"/>
        <w:jc w:val="both"/>
        <w:textAlignment w:val="baseline"/>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 xml:space="preserve">Stewart, A., &amp; Hill, R. (2014). Applications of </w:t>
      </w:r>
      <w:r w:rsidRPr="00A12720">
        <w:rPr>
          <w:rFonts w:ascii="Times New Roman" w:eastAsia="Times New Roman" w:hAnsi="Times New Roman" w:cs="Times New Roman"/>
          <w:i/>
          <w:iCs/>
          <w:sz w:val="24"/>
          <w:szCs w:val="24"/>
          <w:bdr w:val="none" w:sz="0" w:space="0" w:color="auto" w:frame="1"/>
          <w:lang w:eastAsia="es-CU"/>
        </w:rPr>
        <w:t>Trichoderma</w:t>
      </w:r>
      <w:r w:rsidRPr="00A12720">
        <w:rPr>
          <w:rFonts w:ascii="Times New Roman" w:eastAsia="Times New Roman" w:hAnsi="Times New Roman" w:cs="Times New Roman"/>
          <w:sz w:val="24"/>
          <w:szCs w:val="24"/>
          <w:lang w:eastAsia="es-CU"/>
        </w:rPr>
        <w:t xml:space="preserve"> in plant growth promotion. En V. K. Gupta, M. Schmoll, A. Herrera-Estrella, R. S. Upadhyay, I. Druzhinina, &amp; M. G. Tuohy (Eds.), </w:t>
      </w:r>
      <w:r w:rsidRPr="00A12720">
        <w:rPr>
          <w:rFonts w:ascii="Times New Roman" w:eastAsia="Times New Roman" w:hAnsi="Times New Roman" w:cs="Times New Roman"/>
          <w:i/>
          <w:iCs/>
          <w:sz w:val="24"/>
          <w:szCs w:val="24"/>
          <w:bdr w:val="none" w:sz="0" w:space="0" w:color="auto" w:frame="1"/>
          <w:lang w:eastAsia="es-CU"/>
        </w:rPr>
        <w:t>Biotechnology and Biology of Trichoderma</w:t>
      </w:r>
      <w:r w:rsidRPr="00A12720">
        <w:rPr>
          <w:rFonts w:ascii="Times New Roman" w:eastAsia="Times New Roman" w:hAnsi="Times New Roman" w:cs="Times New Roman"/>
          <w:sz w:val="24"/>
          <w:szCs w:val="24"/>
          <w:lang w:eastAsia="es-CU"/>
        </w:rPr>
        <w:t xml:space="preserve"> (pp. 415–428). Elsevier. </w:t>
      </w:r>
      <w:hyperlink r:id="rId59" w:tgtFrame="_blank" w:history="1">
        <w:r w:rsidRPr="00A12720">
          <w:rPr>
            <w:rFonts w:ascii="Times New Roman" w:eastAsia="Times New Roman" w:hAnsi="Times New Roman" w:cs="Times New Roman"/>
            <w:color w:val="1783FF"/>
            <w:sz w:val="24"/>
            <w:szCs w:val="24"/>
            <w:bdr w:val="none" w:sz="0" w:space="0" w:color="auto" w:frame="1"/>
            <w:lang w:eastAsia="es-CU"/>
          </w:rPr>
          <w:t>https://doi.org/10.1016/B978-0-444-59576-8.00031-X</w:t>
        </w:r>
      </w:hyperlink>
    </w:p>
    <w:p w14:paraId="5E6CA901" w14:textId="77777777" w:rsidR="003618F3" w:rsidRPr="00A12720" w:rsidRDefault="003618F3" w:rsidP="00767EC7">
      <w:pPr>
        <w:shd w:val="clear" w:color="auto" w:fill="FFFFFF"/>
        <w:spacing w:after="120" w:line="360" w:lineRule="auto"/>
        <w:ind w:left="624" w:hanging="720"/>
        <w:jc w:val="both"/>
        <w:textAlignment w:val="baseline"/>
        <w:rPr>
          <w:rFonts w:ascii="Times New Roman" w:eastAsia="Times New Roman" w:hAnsi="Times New Roman" w:cs="Times New Roman"/>
          <w:sz w:val="24"/>
          <w:szCs w:val="24"/>
          <w:lang w:eastAsia="es-CU"/>
        </w:rPr>
      </w:pPr>
      <w:r w:rsidRPr="00A12720">
        <w:rPr>
          <w:rFonts w:ascii="Times New Roman" w:eastAsia="Times New Roman" w:hAnsi="Times New Roman" w:cs="Times New Roman"/>
          <w:sz w:val="24"/>
          <w:szCs w:val="24"/>
          <w:lang w:eastAsia="es-CU"/>
        </w:rPr>
        <w:t xml:space="preserve">Vejan, P., Abdullah, R., Khadiran, T., Ismail, S., &amp; Nasrulhaq Boyce, A. (2016). Role of plant growth promoting rhizobacteria in agricultural sustainability—A review. </w:t>
      </w:r>
      <w:r w:rsidRPr="00A12720">
        <w:rPr>
          <w:rFonts w:ascii="Times New Roman" w:eastAsia="Times New Roman" w:hAnsi="Times New Roman" w:cs="Times New Roman"/>
          <w:i/>
          <w:iCs/>
          <w:sz w:val="24"/>
          <w:szCs w:val="24"/>
          <w:bdr w:val="none" w:sz="0" w:space="0" w:color="auto" w:frame="1"/>
          <w:lang w:eastAsia="es-CU"/>
        </w:rPr>
        <w:t>Molecules</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bdr w:val="none" w:sz="0" w:space="0" w:color="auto" w:frame="1"/>
          <w:lang w:eastAsia="es-CU"/>
        </w:rPr>
        <w:t>21</w:t>
      </w:r>
      <w:r w:rsidRPr="00A12720">
        <w:rPr>
          <w:rFonts w:ascii="Times New Roman" w:eastAsia="Times New Roman" w:hAnsi="Times New Roman" w:cs="Times New Roman"/>
          <w:sz w:val="24"/>
          <w:szCs w:val="24"/>
          <w:lang w:eastAsia="es-CU"/>
        </w:rPr>
        <w:t xml:space="preserve">(5), 573. </w:t>
      </w:r>
      <w:hyperlink r:id="rId60" w:tgtFrame="_blank" w:history="1">
        <w:r w:rsidRPr="00A12720">
          <w:rPr>
            <w:rFonts w:ascii="Times New Roman" w:eastAsia="Times New Roman" w:hAnsi="Times New Roman" w:cs="Times New Roman"/>
            <w:color w:val="1783FF"/>
            <w:sz w:val="24"/>
            <w:szCs w:val="24"/>
            <w:bdr w:val="none" w:sz="0" w:space="0" w:color="auto" w:frame="1"/>
            <w:lang w:eastAsia="es-CU"/>
          </w:rPr>
          <w:t>https://doi.org/10.3390/molecules21050573</w:t>
        </w:r>
      </w:hyperlink>
    </w:p>
    <w:p w14:paraId="099C674E" w14:textId="77777777" w:rsidR="003618F3" w:rsidRPr="00A12720" w:rsidRDefault="003618F3" w:rsidP="00767EC7">
      <w:pPr>
        <w:shd w:val="clear" w:color="auto" w:fill="FFFFFF"/>
        <w:spacing w:after="120" w:line="360" w:lineRule="auto"/>
        <w:ind w:left="624" w:hanging="720"/>
        <w:jc w:val="both"/>
        <w:textAlignment w:val="baseline"/>
        <w:rPr>
          <w:rFonts w:ascii="Times New Roman" w:hAnsi="Times New Roman" w:cs="Times New Roman"/>
          <w:sz w:val="24"/>
          <w:szCs w:val="24"/>
        </w:rPr>
      </w:pPr>
      <w:r w:rsidRPr="00A12720">
        <w:rPr>
          <w:rFonts w:ascii="Times New Roman" w:eastAsia="Times New Roman" w:hAnsi="Times New Roman" w:cs="Times New Roman"/>
          <w:sz w:val="24"/>
          <w:szCs w:val="24"/>
          <w:lang w:eastAsia="es-CU"/>
        </w:rPr>
        <w:t xml:space="preserve">Zheng, E., Qin, M., Zhang, Z., &amp; Xu, T. (2022). Humic Acid Fertilizer Incorporation Increases Rice Radiation Use, Growth, and Yield: A Case Study on the Songnen Plain, China. </w:t>
      </w:r>
      <w:r w:rsidRPr="00A12720">
        <w:rPr>
          <w:rFonts w:ascii="Times New Roman" w:eastAsia="Times New Roman" w:hAnsi="Times New Roman" w:cs="Times New Roman"/>
          <w:i/>
          <w:iCs/>
          <w:sz w:val="24"/>
          <w:szCs w:val="24"/>
          <w:bdr w:val="none" w:sz="0" w:space="0" w:color="auto" w:frame="1"/>
          <w:lang w:eastAsia="es-CU"/>
        </w:rPr>
        <w:t>Agriculture</w:t>
      </w:r>
      <w:r w:rsidRPr="00A12720">
        <w:rPr>
          <w:rFonts w:ascii="Times New Roman" w:eastAsia="Times New Roman" w:hAnsi="Times New Roman" w:cs="Times New Roman"/>
          <w:sz w:val="24"/>
          <w:szCs w:val="24"/>
          <w:lang w:eastAsia="es-CU"/>
        </w:rPr>
        <w:t xml:space="preserve">, </w:t>
      </w:r>
      <w:r w:rsidRPr="00A12720">
        <w:rPr>
          <w:rFonts w:ascii="Times New Roman" w:eastAsia="Times New Roman" w:hAnsi="Times New Roman" w:cs="Times New Roman"/>
          <w:i/>
          <w:iCs/>
          <w:sz w:val="24"/>
          <w:szCs w:val="24"/>
          <w:bdr w:val="none" w:sz="0" w:space="0" w:color="auto" w:frame="1"/>
          <w:lang w:eastAsia="es-CU"/>
        </w:rPr>
        <w:t>12</w:t>
      </w:r>
      <w:r w:rsidRPr="00A12720">
        <w:rPr>
          <w:rFonts w:ascii="Times New Roman" w:eastAsia="Times New Roman" w:hAnsi="Times New Roman" w:cs="Times New Roman"/>
          <w:sz w:val="24"/>
          <w:szCs w:val="24"/>
          <w:lang w:eastAsia="es-CU"/>
        </w:rPr>
        <w:t xml:space="preserve">(5), 653. </w:t>
      </w:r>
      <w:hyperlink r:id="rId61" w:tgtFrame="_blank" w:history="1">
        <w:r w:rsidRPr="00A12720">
          <w:rPr>
            <w:rFonts w:ascii="Times New Roman" w:eastAsia="Times New Roman" w:hAnsi="Times New Roman" w:cs="Times New Roman"/>
            <w:color w:val="1783FF"/>
            <w:sz w:val="24"/>
            <w:szCs w:val="24"/>
            <w:bdr w:val="none" w:sz="0" w:space="0" w:color="auto" w:frame="1"/>
            <w:lang w:eastAsia="es-CU"/>
          </w:rPr>
          <w:t>https://doi.org/10.3390/agriculture12050653</w:t>
        </w:r>
      </w:hyperlink>
    </w:p>
    <w:p w14:paraId="6DD6FBA3" w14:textId="77777777" w:rsidR="003618F3" w:rsidRPr="00A12720" w:rsidRDefault="003618F3" w:rsidP="00304A59">
      <w:pPr>
        <w:spacing w:after="120" w:line="360" w:lineRule="auto"/>
        <w:ind w:left="624" w:hanging="720"/>
        <w:jc w:val="both"/>
        <w:rPr>
          <w:rFonts w:ascii="Times New Roman" w:eastAsia="Times New Roman" w:hAnsi="Times New Roman" w:cs="Times New Roman"/>
          <w:b/>
          <w:sz w:val="24"/>
          <w:szCs w:val="24"/>
          <w:lang w:eastAsia="es-CU"/>
        </w:rPr>
      </w:pPr>
    </w:p>
    <w:p w14:paraId="147319DF" w14:textId="77777777" w:rsidR="00914588" w:rsidRPr="00A12720" w:rsidRDefault="00914588" w:rsidP="00304A59">
      <w:pPr>
        <w:spacing w:after="120" w:line="360" w:lineRule="auto"/>
        <w:ind w:hanging="720"/>
        <w:rPr>
          <w:rFonts w:ascii="Times New Roman" w:hAnsi="Times New Roman" w:cs="Times New Roman"/>
          <w:sz w:val="24"/>
          <w:szCs w:val="24"/>
        </w:rPr>
      </w:pPr>
    </w:p>
    <w:sectPr w:rsidR="00914588" w:rsidRPr="00A12720" w:rsidSect="00B03EEB">
      <w:headerReference w:type="default" r:id="rId62"/>
      <w:footerReference w:type="default" r:id="rId63"/>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623CE" w14:textId="77777777" w:rsidR="00F4745A" w:rsidRDefault="00F4745A" w:rsidP="007052B6">
      <w:pPr>
        <w:spacing w:after="0" w:line="240" w:lineRule="auto"/>
      </w:pPr>
      <w:r>
        <w:separator/>
      </w:r>
    </w:p>
  </w:endnote>
  <w:endnote w:type="continuationSeparator" w:id="0">
    <w:p w14:paraId="6FF6251E" w14:textId="77777777" w:rsidR="00F4745A" w:rsidRDefault="00F4745A" w:rsidP="0070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2FDFC" w14:textId="1BE46C03" w:rsidR="00A46995" w:rsidRDefault="00A46995">
    <w:pPr>
      <w:pStyle w:val="Piedepgina"/>
      <w:jc w:val="center"/>
    </w:pPr>
  </w:p>
  <w:bookmarkStart w:id="22" w:name="_Hlk233276983"/>
  <w:bookmarkStart w:id="23" w:name="_Hlk233276984"/>
  <w:p w14:paraId="5B07C7BB" w14:textId="28D470B4" w:rsidR="007052B6" w:rsidRPr="00CD4A98" w:rsidRDefault="00CD4A98" w:rsidP="00CD4A98">
    <w:pPr>
      <w:pStyle w:val="Piedepgina"/>
      <w:jc w:val="right"/>
      <w:rPr>
        <w:rFonts w:ascii="Times New Roman" w:hAnsi="Times New Roman" w:cs="Times New Roman"/>
        <w:b/>
        <w:bCs/>
        <w:i/>
        <w:iCs/>
        <w:lang w:val="es-CU"/>
      </w:rPr>
    </w:pPr>
    <w:r>
      <w:fldChar w:fldCharType="begin"/>
    </w:r>
    <w:r>
      <w:instrText>HYPERLINK "https://www.cct-uleam.info"</w:instrText>
    </w:r>
    <w:r>
      <w:fldChar w:fldCharType="separate"/>
    </w:r>
    <w:r w:rsidRPr="001A5AD4">
      <w:rPr>
        <w:rStyle w:val="Hipervnculo"/>
        <w:rFonts w:ascii="Times New Roman" w:hAnsi="Times New Roman" w:cs="Times New Roman"/>
        <w:b/>
        <w:bCs/>
        <w:i/>
        <w:iCs/>
      </w:rPr>
      <w:t>https://www.cct-uleam.info</w:t>
    </w:r>
    <w:r>
      <w:rPr>
        <w:rStyle w:val="Hipervnculo"/>
        <w:rFonts w:ascii="Times New Roman" w:hAnsi="Times New Roman" w:cs="Times New Roman"/>
        <w:b/>
        <w:bCs/>
        <w:i/>
        <w:iCs/>
      </w:rPr>
      <w:fldChar w:fldCharType="end"/>
    </w:r>
    <w:bookmarkEnd w:id="22"/>
    <w:bookmarkEnd w:id="2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2014C" w14:textId="77777777" w:rsidR="00F4745A" w:rsidRDefault="00F4745A" w:rsidP="007052B6">
      <w:pPr>
        <w:spacing w:after="0" w:line="240" w:lineRule="auto"/>
      </w:pPr>
      <w:r>
        <w:separator/>
      </w:r>
    </w:p>
  </w:footnote>
  <w:footnote w:type="continuationSeparator" w:id="0">
    <w:p w14:paraId="284CE9CD" w14:textId="77777777" w:rsidR="00F4745A" w:rsidRDefault="00F4745A" w:rsidP="00705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EDB6" w14:textId="4E89605B" w:rsidR="007052B6" w:rsidRPr="00CD4A98" w:rsidRDefault="00CD4A98" w:rsidP="00CD4A98">
    <w:pPr>
      <w:pStyle w:val="Encabezado"/>
      <w:jc w:val="right"/>
      <w:rPr>
        <w:rFonts w:ascii="Times New Roman" w:hAnsi="Times New Roman" w:cs="Times New Roman"/>
        <w:b/>
        <w:bCs/>
        <w:i/>
        <w:iCs/>
        <w:lang w:val="es-CU"/>
      </w:rPr>
    </w:pPr>
    <w:bookmarkStart w:id="20" w:name="_Hlk233277025"/>
    <w:bookmarkStart w:id="21" w:name="_Hlk233277026"/>
    <w:r w:rsidRPr="007052B6">
      <w:rPr>
        <w:rFonts w:ascii="Times New Roman" w:hAnsi="Times New Roman" w:cs="Times New Roman"/>
        <w:b/>
        <w:bCs/>
        <w:i/>
        <w:iCs/>
      </w:rPr>
      <w:t>Revista “Chone, Ciencia y Tecnología”. Vol</w:t>
    </w:r>
    <w:r>
      <w:rPr>
        <w:rFonts w:ascii="Times New Roman" w:hAnsi="Times New Roman" w:cs="Times New Roman"/>
        <w:b/>
        <w:bCs/>
        <w:i/>
        <w:iCs/>
      </w:rPr>
      <w:t>.</w:t>
    </w:r>
    <w:r w:rsidRPr="007052B6">
      <w:rPr>
        <w:rFonts w:ascii="Times New Roman" w:hAnsi="Times New Roman" w:cs="Times New Roman"/>
        <w:b/>
        <w:bCs/>
        <w:i/>
        <w:iCs/>
      </w:rPr>
      <w:t xml:space="preserve"> </w:t>
    </w:r>
    <w:r>
      <w:rPr>
        <w:rFonts w:ascii="Times New Roman" w:hAnsi="Times New Roman" w:cs="Times New Roman"/>
        <w:b/>
        <w:bCs/>
        <w:i/>
        <w:iCs/>
      </w:rPr>
      <w:t>4,</w:t>
    </w:r>
    <w:r w:rsidRPr="007052B6">
      <w:rPr>
        <w:rFonts w:ascii="Times New Roman" w:hAnsi="Times New Roman" w:cs="Times New Roman"/>
        <w:b/>
        <w:bCs/>
        <w:i/>
        <w:iCs/>
      </w:rPr>
      <w:t xml:space="preserve"> Nro 1. Enero – Junio de 202</w:t>
    </w:r>
    <w:r>
      <w:rPr>
        <w:rFonts w:ascii="Times New Roman" w:hAnsi="Times New Roman" w:cs="Times New Roman"/>
        <w:b/>
        <w:bCs/>
        <w:i/>
        <w:iCs/>
      </w:rPr>
      <w:t>6</w:t>
    </w:r>
    <w:r w:rsidRPr="007052B6">
      <w:rPr>
        <w:rFonts w:ascii="Times New Roman" w:hAnsi="Times New Roman" w:cs="Times New Roman"/>
        <w:b/>
        <w:bCs/>
        <w:i/>
        <w:iCs/>
      </w:rPr>
      <w:t xml:space="preserve">. ISSN: </w:t>
    </w:r>
    <w:r>
      <w:rPr>
        <w:rFonts w:ascii="Times New Roman" w:hAnsi="Times New Roman" w:cs="Times New Roman"/>
        <w:b/>
        <w:bCs/>
        <w:i/>
        <w:iCs/>
      </w:rPr>
      <w:t>2960-8228</w:t>
    </w:r>
    <w:bookmarkEnd w:id="20"/>
    <w:bookmarkEnd w:id="2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D4AE0"/>
    <w:multiLevelType w:val="hybridMultilevel"/>
    <w:tmpl w:val="0EDA17C0"/>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0DBB5ECF"/>
    <w:multiLevelType w:val="hybridMultilevel"/>
    <w:tmpl w:val="BF722E3E"/>
    <w:lvl w:ilvl="0" w:tplc="D19CED56">
      <w:numFmt w:val="bullet"/>
      <w:lvlText w:val="-"/>
      <w:lvlJc w:val="left"/>
      <w:pPr>
        <w:ind w:left="720" w:hanging="360"/>
      </w:pPr>
      <w:rPr>
        <w:rFonts w:ascii="Times New Roman" w:eastAsia="Times New Roman" w:hAnsi="Times New Roman" w:cs="Times New Roman"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15DE1F2A"/>
    <w:multiLevelType w:val="hybridMultilevel"/>
    <w:tmpl w:val="CAA2502C"/>
    <w:lvl w:ilvl="0" w:tplc="5CDE468C">
      <w:start w:val="1"/>
      <w:numFmt w:val="upperRoman"/>
      <w:lvlText w:val="%1."/>
      <w:lvlJc w:val="left"/>
      <w:pPr>
        <w:ind w:left="1080" w:hanging="72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3" w15:restartNumberingAfterBreak="0">
    <w:nsid w:val="173322F5"/>
    <w:multiLevelType w:val="hybridMultilevel"/>
    <w:tmpl w:val="5DC609CC"/>
    <w:lvl w:ilvl="0" w:tplc="7318DE58">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4" w15:restartNumberingAfterBreak="0">
    <w:nsid w:val="19626A52"/>
    <w:multiLevelType w:val="hybridMultilevel"/>
    <w:tmpl w:val="819468DE"/>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5" w15:restartNumberingAfterBreak="0">
    <w:nsid w:val="1A375CC6"/>
    <w:multiLevelType w:val="hybridMultilevel"/>
    <w:tmpl w:val="BB4E4FF8"/>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6" w15:restartNumberingAfterBreak="0">
    <w:nsid w:val="1BF65842"/>
    <w:multiLevelType w:val="hybridMultilevel"/>
    <w:tmpl w:val="54385594"/>
    <w:lvl w:ilvl="0" w:tplc="5C0A0003">
      <w:start w:val="1"/>
      <w:numFmt w:val="bullet"/>
      <w:lvlText w:val="o"/>
      <w:lvlJc w:val="left"/>
      <w:pPr>
        <w:ind w:left="360" w:hanging="360"/>
      </w:pPr>
      <w:rPr>
        <w:rFonts w:ascii="Courier New" w:hAnsi="Courier New" w:cs="Courier New"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7" w15:restartNumberingAfterBreak="0">
    <w:nsid w:val="218350AC"/>
    <w:multiLevelType w:val="hybridMultilevel"/>
    <w:tmpl w:val="0EDA17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9D003D"/>
    <w:multiLevelType w:val="hybridMultilevel"/>
    <w:tmpl w:val="C40A63EA"/>
    <w:lvl w:ilvl="0" w:tplc="DE422A0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9" w15:restartNumberingAfterBreak="0">
    <w:nsid w:val="2FF2093D"/>
    <w:multiLevelType w:val="hybridMultilevel"/>
    <w:tmpl w:val="124C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9C0B34"/>
    <w:multiLevelType w:val="hybridMultilevel"/>
    <w:tmpl w:val="7FE874B2"/>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1" w15:restartNumberingAfterBreak="0">
    <w:nsid w:val="4BC34D43"/>
    <w:multiLevelType w:val="hybridMultilevel"/>
    <w:tmpl w:val="74DA58F0"/>
    <w:lvl w:ilvl="0" w:tplc="5C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5335B8B"/>
    <w:multiLevelType w:val="hybridMultilevel"/>
    <w:tmpl w:val="460A4FA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3" w15:restartNumberingAfterBreak="0">
    <w:nsid w:val="5B8D7B12"/>
    <w:multiLevelType w:val="multilevel"/>
    <w:tmpl w:val="5B8D7B12"/>
    <w:lvl w:ilvl="0">
      <w:start w:val="1"/>
      <w:numFmt w:val="decimal"/>
      <w:lvlText w:val="(%1)"/>
      <w:lvlJc w:val="left"/>
      <w:pPr>
        <w:ind w:left="1050" w:hanging="69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B84033"/>
    <w:multiLevelType w:val="hybridMultilevel"/>
    <w:tmpl w:val="AF0E321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5" w15:restartNumberingAfterBreak="0">
    <w:nsid w:val="78F06628"/>
    <w:multiLevelType w:val="hybridMultilevel"/>
    <w:tmpl w:val="4F828DFE"/>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6" w15:restartNumberingAfterBreak="0">
    <w:nsid w:val="7C1A407D"/>
    <w:multiLevelType w:val="hybridMultilevel"/>
    <w:tmpl w:val="592C6332"/>
    <w:lvl w:ilvl="0" w:tplc="FEF0097C">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7" w15:restartNumberingAfterBreak="0">
    <w:nsid w:val="7C4A6A22"/>
    <w:multiLevelType w:val="hybridMultilevel"/>
    <w:tmpl w:val="F536CA6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3"/>
  </w:num>
  <w:num w:numId="4">
    <w:abstractNumId w:val="15"/>
  </w:num>
  <w:num w:numId="5">
    <w:abstractNumId w:val="17"/>
  </w:num>
  <w:num w:numId="6">
    <w:abstractNumId w:val="10"/>
  </w:num>
  <w:num w:numId="7">
    <w:abstractNumId w:val="6"/>
  </w:num>
  <w:num w:numId="8">
    <w:abstractNumId w:val="14"/>
  </w:num>
  <w:num w:numId="9">
    <w:abstractNumId w:val="9"/>
  </w:num>
  <w:num w:numId="10">
    <w:abstractNumId w:val="12"/>
  </w:num>
  <w:num w:numId="11">
    <w:abstractNumId w:val="5"/>
  </w:num>
  <w:num w:numId="12">
    <w:abstractNumId w:val="11"/>
  </w:num>
  <w:num w:numId="13">
    <w:abstractNumId w:val="13"/>
  </w:num>
  <w:num w:numId="14">
    <w:abstractNumId w:val="2"/>
  </w:num>
  <w:num w:numId="15">
    <w:abstractNumId w:val="4"/>
  </w:num>
  <w:num w:numId="16">
    <w:abstractNumId w:val="0"/>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F00"/>
    <w:rsid w:val="000251C1"/>
    <w:rsid w:val="00064D69"/>
    <w:rsid w:val="000D46E7"/>
    <w:rsid w:val="000E43E2"/>
    <w:rsid w:val="001034B0"/>
    <w:rsid w:val="001416F1"/>
    <w:rsid w:val="001E2C70"/>
    <w:rsid w:val="001F7697"/>
    <w:rsid w:val="00226E6E"/>
    <w:rsid w:val="00243710"/>
    <w:rsid w:val="002F4B01"/>
    <w:rsid w:val="00304A59"/>
    <w:rsid w:val="003155D1"/>
    <w:rsid w:val="003618F3"/>
    <w:rsid w:val="0038622C"/>
    <w:rsid w:val="003C325F"/>
    <w:rsid w:val="003E26A1"/>
    <w:rsid w:val="004B44DA"/>
    <w:rsid w:val="004C7BD8"/>
    <w:rsid w:val="004D6287"/>
    <w:rsid w:val="00526853"/>
    <w:rsid w:val="00533ACC"/>
    <w:rsid w:val="00541B4A"/>
    <w:rsid w:val="0055779F"/>
    <w:rsid w:val="005C3397"/>
    <w:rsid w:val="005E4F00"/>
    <w:rsid w:val="006203D2"/>
    <w:rsid w:val="00673478"/>
    <w:rsid w:val="006A057D"/>
    <w:rsid w:val="007052B6"/>
    <w:rsid w:val="00711254"/>
    <w:rsid w:val="0072076C"/>
    <w:rsid w:val="0074224F"/>
    <w:rsid w:val="00767EC7"/>
    <w:rsid w:val="007A7C3D"/>
    <w:rsid w:val="007F402B"/>
    <w:rsid w:val="00820656"/>
    <w:rsid w:val="008427E5"/>
    <w:rsid w:val="008C3EBD"/>
    <w:rsid w:val="008C74C4"/>
    <w:rsid w:val="00914588"/>
    <w:rsid w:val="00914D03"/>
    <w:rsid w:val="00955DC8"/>
    <w:rsid w:val="009D77C8"/>
    <w:rsid w:val="00A12720"/>
    <w:rsid w:val="00A33880"/>
    <w:rsid w:val="00A46995"/>
    <w:rsid w:val="00A73082"/>
    <w:rsid w:val="00AB652F"/>
    <w:rsid w:val="00B03EEB"/>
    <w:rsid w:val="00BD48CB"/>
    <w:rsid w:val="00C42807"/>
    <w:rsid w:val="00CD4A98"/>
    <w:rsid w:val="00CD6BE5"/>
    <w:rsid w:val="00D031EF"/>
    <w:rsid w:val="00D55E14"/>
    <w:rsid w:val="00E14DB2"/>
    <w:rsid w:val="00E22B7B"/>
    <w:rsid w:val="00EF32C8"/>
    <w:rsid w:val="00F14C91"/>
    <w:rsid w:val="00F366B4"/>
    <w:rsid w:val="00F4745A"/>
    <w:rsid w:val="00F84451"/>
    <w:rsid w:val="00FD3D2F"/>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DAE14"/>
  <w15:chartTrackingRefBased/>
  <w15:docId w15:val="{1131394C-D928-4C12-8536-AFA76A13E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F00"/>
    <w:rPr>
      <w:kern w:val="2"/>
      <w:lang w:val="zh-CN"/>
      <w14:ligatures w14:val="standardContextual"/>
    </w:rPr>
  </w:style>
  <w:style w:type="paragraph" w:styleId="Ttulo1">
    <w:name w:val="heading 1"/>
    <w:basedOn w:val="Normal"/>
    <w:next w:val="Normal"/>
    <w:link w:val="Ttulo1Car"/>
    <w:uiPriority w:val="9"/>
    <w:qFormat/>
    <w:rsid w:val="003618F3"/>
    <w:pPr>
      <w:keepNext/>
      <w:keepLines/>
      <w:spacing w:before="360" w:after="80" w:line="288" w:lineRule="auto"/>
      <w:outlineLvl w:val="0"/>
    </w:pPr>
    <w:rPr>
      <w:rFonts w:asciiTheme="majorHAnsi" w:eastAsiaTheme="majorEastAsia" w:hAnsiTheme="majorHAnsi" w:cstheme="majorBidi"/>
      <w:color w:val="2F5496" w:themeColor="accent1" w:themeShade="BF"/>
      <w:kern w:val="0"/>
      <w:sz w:val="40"/>
      <w:szCs w:val="40"/>
      <w:lang w:val="es-CU"/>
      <w14:ligatures w14:val="none"/>
    </w:rPr>
  </w:style>
  <w:style w:type="paragraph" w:styleId="Ttulo2">
    <w:name w:val="heading 2"/>
    <w:basedOn w:val="Normal"/>
    <w:next w:val="Normal"/>
    <w:link w:val="Ttulo2Car"/>
    <w:uiPriority w:val="9"/>
    <w:semiHidden/>
    <w:unhideWhenUsed/>
    <w:qFormat/>
    <w:rsid w:val="003618F3"/>
    <w:pPr>
      <w:keepNext/>
      <w:keepLines/>
      <w:spacing w:before="160" w:after="80" w:line="288" w:lineRule="auto"/>
      <w:outlineLvl w:val="1"/>
    </w:pPr>
    <w:rPr>
      <w:rFonts w:asciiTheme="majorHAnsi" w:eastAsiaTheme="majorEastAsia" w:hAnsiTheme="majorHAnsi" w:cstheme="majorBidi"/>
      <w:color w:val="2F5496" w:themeColor="accent1" w:themeShade="BF"/>
      <w:kern w:val="0"/>
      <w:sz w:val="32"/>
      <w:szCs w:val="32"/>
      <w:lang w:val="es-CU"/>
      <w14:ligatures w14:val="none"/>
    </w:rPr>
  </w:style>
  <w:style w:type="paragraph" w:styleId="Ttulo3">
    <w:name w:val="heading 3"/>
    <w:basedOn w:val="Normal"/>
    <w:next w:val="Normal"/>
    <w:link w:val="Ttulo3Car"/>
    <w:uiPriority w:val="9"/>
    <w:semiHidden/>
    <w:unhideWhenUsed/>
    <w:qFormat/>
    <w:rsid w:val="003618F3"/>
    <w:pPr>
      <w:keepNext/>
      <w:keepLines/>
      <w:spacing w:before="160" w:after="80" w:line="288" w:lineRule="auto"/>
      <w:outlineLvl w:val="2"/>
    </w:pPr>
    <w:rPr>
      <w:rFonts w:eastAsiaTheme="majorEastAsia" w:cstheme="majorBidi"/>
      <w:color w:val="2F5496" w:themeColor="accent1" w:themeShade="BF"/>
      <w:kern w:val="0"/>
      <w:sz w:val="28"/>
      <w:szCs w:val="28"/>
      <w:lang w:val="es-CU"/>
      <w14:ligatures w14:val="none"/>
    </w:rPr>
  </w:style>
  <w:style w:type="paragraph" w:styleId="Ttulo4">
    <w:name w:val="heading 4"/>
    <w:basedOn w:val="Normal"/>
    <w:next w:val="Normal"/>
    <w:link w:val="Ttulo4Car"/>
    <w:uiPriority w:val="9"/>
    <w:semiHidden/>
    <w:unhideWhenUsed/>
    <w:qFormat/>
    <w:rsid w:val="003618F3"/>
    <w:pPr>
      <w:keepNext/>
      <w:keepLines/>
      <w:spacing w:before="80" w:after="40" w:line="288" w:lineRule="auto"/>
      <w:outlineLvl w:val="3"/>
    </w:pPr>
    <w:rPr>
      <w:rFonts w:eastAsiaTheme="majorEastAsia" w:cstheme="majorBidi"/>
      <w:i/>
      <w:iCs/>
      <w:color w:val="2F5496" w:themeColor="accent1" w:themeShade="BF"/>
      <w:kern w:val="0"/>
      <w:sz w:val="24"/>
      <w:szCs w:val="21"/>
      <w:lang w:val="es-CU"/>
      <w14:ligatures w14:val="none"/>
    </w:rPr>
  </w:style>
  <w:style w:type="paragraph" w:styleId="Ttulo5">
    <w:name w:val="heading 5"/>
    <w:basedOn w:val="Normal"/>
    <w:next w:val="Normal"/>
    <w:link w:val="Ttulo5Car"/>
    <w:uiPriority w:val="9"/>
    <w:semiHidden/>
    <w:unhideWhenUsed/>
    <w:qFormat/>
    <w:rsid w:val="003618F3"/>
    <w:pPr>
      <w:keepNext/>
      <w:keepLines/>
      <w:spacing w:before="80" w:after="40" w:line="288" w:lineRule="auto"/>
      <w:outlineLvl w:val="4"/>
    </w:pPr>
    <w:rPr>
      <w:rFonts w:eastAsiaTheme="majorEastAsia" w:cstheme="majorBidi"/>
      <w:color w:val="2F5496" w:themeColor="accent1" w:themeShade="BF"/>
      <w:kern w:val="0"/>
      <w:sz w:val="24"/>
      <w:szCs w:val="21"/>
      <w:lang w:val="es-CU"/>
      <w14:ligatures w14:val="none"/>
    </w:rPr>
  </w:style>
  <w:style w:type="paragraph" w:styleId="Ttulo6">
    <w:name w:val="heading 6"/>
    <w:basedOn w:val="Normal"/>
    <w:next w:val="Normal"/>
    <w:link w:val="Ttulo6Car"/>
    <w:uiPriority w:val="9"/>
    <w:semiHidden/>
    <w:unhideWhenUsed/>
    <w:qFormat/>
    <w:rsid w:val="003618F3"/>
    <w:pPr>
      <w:keepNext/>
      <w:keepLines/>
      <w:spacing w:before="40" w:after="0" w:line="288" w:lineRule="auto"/>
      <w:outlineLvl w:val="5"/>
    </w:pPr>
    <w:rPr>
      <w:rFonts w:eastAsiaTheme="majorEastAsia" w:cstheme="majorBidi"/>
      <w:i/>
      <w:iCs/>
      <w:color w:val="595959" w:themeColor="text1" w:themeTint="A6"/>
      <w:kern w:val="0"/>
      <w:sz w:val="24"/>
      <w:szCs w:val="21"/>
      <w:lang w:val="es-CU"/>
      <w14:ligatures w14:val="none"/>
    </w:rPr>
  </w:style>
  <w:style w:type="paragraph" w:styleId="Ttulo7">
    <w:name w:val="heading 7"/>
    <w:basedOn w:val="Normal"/>
    <w:next w:val="Normal"/>
    <w:link w:val="Ttulo7Car"/>
    <w:uiPriority w:val="9"/>
    <w:semiHidden/>
    <w:unhideWhenUsed/>
    <w:qFormat/>
    <w:rsid w:val="003618F3"/>
    <w:pPr>
      <w:keepNext/>
      <w:keepLines/>
      <w:spacing w:before="40" w:after="0" w:line="288" w:lineRule="auto"/>
      <w:outlineLvl w:val="6"/>
    </w:pPr>
    <w:rPr>
      <w:rFonts w:eastAsiaTheme="majorEastAsia" w:cstheme="majorBidi"/>
      <w:color w:val="595959" w:themeColor="text1" w:themeTint="A6"/>
      <w:kern w:val="0"/>
      <w:sz w:val="24"/>
      <w:szCs w:val="21"/>
      <w:lang w:val="es-CU"/>
      <w14:ligatures w14:val="none"/>
    </w:rPr>
  </w:style>
  <w:style w:type="paragraph" w:styleId="Ttulo8">
    <w:name w:val="heading 8"/>
    <w:basedOn w:val="Normal"/>
    <w:next w:val="Normal"/>
    <w:link w:val="Ttulo8Car"/>
    <w:uiPriority w:val="9"/>
    <w:semiHidden/>
    <w:unhideWhenUsed/>
    <w:qFormat/>
    <w:rsid w:val="003618F3"/>
    <w:pPr>
      <w:keepNext/>
      <w:keepLines/>
      <w:spacing w:after="0" w:line="288" w:lineRule="auto"/>
      <w:outlineLvl w:val="7"/>
    </w:pPr>
    <w:rPr>
      <w:rFonts w:eastAsiaTheme="majorEastAsia" w:cstheme="majorBidi"/>
      <w:i/>
      <w:iCs/>
      <w:color w:val="272727" w:themeColor="text1" w:themeTint="D8"/>
      <w:kern w:val="0"/>
      <w:sz w:val="24"/>
      <w:szCs w:val="21"/>
      <w:lang w:val="es-CU"/>
      <w14:ligatures w14:val="none"/>
    </w:rPr>
  </w:style>
  <w:style w:type="paragraph" w:styleId="Ttulo9">
    <w:name w:val="heading 9"/>
    <w:basedOn w:val="Normal"/>
    <w:next w:val="Normal"/>
    <w:link w:val="Ttulo9Car"/>
    <w:uiPriority w:val="9"/>
    <w:semiHidden/>
    <w:unhideWhenUsed/>
    <w:qFormat/>
    <w:rsid w:val="003618F3"/>
    <w:pPr>
      <w:keepNext/>
      <w:keepLines/>
      <w:spacing w:after="0" w:line="288" w:lineRule="auto"/>
      <w:outlineLvl w:val="8"/>
    </w:pPr>
    <w:rPr>
      <w:rFonts w:eastAsiaTheme="majorEastAsia" w:cstheme="majorBidi"/>
      <w:color w:val="272727" w:themeColor="text1" w:themeTint="D8"/>
      <w:kern w:val="0"/>
      <w:sz w:val="24"/>
      <w:szCs w:val="21"/>
      <w:lang w:val="es-CU"/>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D77C8"/>
    <w:rPr>
      <w:color w:val="0563C1" w:themeColor="hyperlink"/>
      <w:u w:val="single"/>
    </w:rPr>
  </w:style>
  <w:style w:type="character" w:styleId="Mencinsinresolver">
    <w:name w:val="Unresolved Mention"/>
    <w:basedOn w:val="Fuentedeprrafopredeter"/>
    <w:uiPriority w:val="99"/>
    <w:semiHidden/>
    <w:unhideWhenUsed/>
    <w:rsid w:val="009D77C8"/>
    <w:rPr>
      <w:color w:val="605E5C"/>
      <w:shd w:val="clear" w:color="auto" w:fill="E1DFDD"/>
    </w:rPr>
  </w:style>
  <w:style w:type="character" w:styleId="nfasis">
    <w:name w:val="Emphasis"/>
    <w:basedOn w:val="Fuentedeprrafopredeter"/>
    <w:uiPriority w:val="20"/>
    <w:qFormat/>
    <w:rsid w:val="009D77C8"/>
    <w:rPr>
      <w:i/>
      <w:iCs/>
    </w:rPr>
  </w:style>
  <w:style w:type="paragraph" w:styleId="Prrafodelista">
    <w:name w:val="List Paragraph"/>
    <w:basedOn w:val="Normal"/>
    <w:uiPriority w:val="34"/>
    <w:qFormat/>
    <w:rsid w:val="009D77C8"/>
    <w:pPr>
      <w:ind w:left="720"/>
      <w:contextualSpacing/>
    </w:pPr>
  </w:style>
  <w:style w:type="table" w:styleId="Tablaconcuadrcula">
    <w:name w:val="Table Grid"/>
    <w:basedOn w:val="Tablanormal"/>
    <w:uiPriority w:val="39"/>
    <w:rsid w:val="00D55E14"/>
    <w:pPr>
      <w:spacing w:after="0" w:line="240" w:lineRule="auto"/>
    </w:pPr>
    <w:rPr>
      <w:lang w:val="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14588"/>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styleId="Bibliografa">
    <w:name w:val="Bibliography"/>
    <w:basedOn w:val="Normal"/>
    <w:next w:val="Normal"/>
    <w:uiPriority w:val="37"/>
    <w:semiHidden/>
    <w:unhideWhenUsed/>
    <w:rsid w:val="00F14C91"/>
  </w:style>
  <w:style w:type="paragraph" w:styleId="Encabezado">
    <w:name w:val="header"/>
    <w:basedOn w:val="Normal"/>
    <w:link w:val="EncabezadoCar"/>
    <w:uiPriority w:val="99"/>
    <w:unhideWhenUsed/>
    <w:rsid w:val="007052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52B6"/>
  </w:style>
  <w:style w:type="paragraph" w:styleId="Piedepgina">
    <w:name w:val="footer"/>
    <w:basedOn w:val="Normal"/>
    <w:link w:val="PiedepginaCar"/>
    <w:uiPriority w:val="99"/>
    <w:unhideWhenUsed/>
    <w:rsid w:val="007052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52B6"/>
  </w:style>
  <w:style w:type="character" w:customStyle="1" w:styleId="Ttulo1Car">
    <w:name w:val="Título 1 Car"/>
    <w:basedOn w:val="Fuentedeprrafopredeter"/>
    <w:link w:val="Ttulo1"/>
    <w:uiPriority w:val="9"/>
    <w:rsid w:val="003618F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618F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618F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618F3"/>
    <w:rPr>
      <w:rFonts w:eastAsiaTheme="majorEastAsia" w:cstheme="majorBidi"/>
      <w:i/>
      <w:iCs/>
      <w:color w:val="2F5496" w:themeColor="accent1" w:themeShade="BF"/>
      <w:sz w:val="24"/>
      <w:szCs w:val="21"/>
    </w:rPr>
  </w:style>
  <w:style w:type="character" w:customStyle="1" w:styleId="Ttulo5Car">
    <w:name w:val="Título 5 Car"/>
    <w:basedOn w:val="Fuentedeprrafopredeter"/>
    <w:link w:val="Ttulo5"/>
    <w:uiPriority w:val="9"/>
    <w:semiHidden/>
    <w:rsid w:val="003618F3"/>
    <w:rPr>
      <w:rFonts w:eastAsiaTheme="majorEastAsia" w:cstheme="majorBidi"/>
      <w:color w:val="2F5496" w:themeColor="accent1" w:themeShade="BF"/>
      <w:sz w:val="24"/>
      <w:szCs w:val="21"/>
    </w:rPr>
  </w:style>
  <w:style w:type="character" w:customStyle="1" w:styleId="Ttulo6Car">
    <w:name w:val="Título 6 Car"/>
    <w:basedOn w:val="Fuentedeprrafopredeter"/>
    <w:link w:val="Ttulo6"/>
    <w:uiPriority w:val="9"/>
    <w:semiHidden/>
    <w:rsid w:val="003618F3"/>
    <w:rPr>
      <w:rFonts w:eastAsiaTheme="majorEastAsia" w:cstheme="majorBidi"/>
      <w:i/>
      <w:iCs/>
      <w:color w:val="595959" w:themeColor="text1" w:themeTint="A6"/>
      <w:sz w:val="24"/>
      <w:szCs w:val="21"/>
    </w:rPr>
  </w:style>
  <w:style w:type="character" w:customStyle="1" w:styleId="Ttulo7Car">
    <w:name w:val="Título 7 Car"/>
    <w:basedOn w:val="Fuentedeprrafopredeter"/>
    <w:link w:val="Ttulo7"/>
    <w:uiPriority w:val="9"/>
    <w:semiHidden/>
    <w:rsid w:val="003618F3"/>
    <w:rPr>
      <w:rFonts w:eastAsiaTheme="majorEastAsia" w:cstheme="majorBidi"/>
      <w:color w:val="595959" w:themeColor="text1" w:themeTint="A6"/>
      <w:sz w:val="24"/>
      <w:szCs w:val="21"/>
    </w:rPr>
  </w:style>
  <w:style w:type="character" w:customStyle="1" w:styleId="Ttulo8Car">
    <w:name w:val="Título 8 Car"/>
    <w:basedOn w:val="Fuentedeprrafopredeter"/>
    <w:link w:val="Ttulo8"/>
    <w:uiPriority w:val="9"/>
    <w:semiHidden/>
    <w:rsid w:val="003618F3"/>
    <w:rPr>
      <w:rFonts w:eastAsiaTheme="majorEastAsia" w:cstheme="majorBidi"/>
      <w:i/>
      <w:iCs/>
      <w:color w:val="272727" w:themeColor="text1" w:themeTint="D8"/>
      <w:sz w:val="24"/>
      <w:szCs w:val="21"/>
    </w:rPr>
  </w:style>
  <w:style w:type="character" w:customStyle="1" w:styleId="Ttulo9Car">
    <w:name w:val="Título 9 Car"/>
    <w:basedOn w:val="Fuentedeprrafopredeter"/>
    <w:link w:val="Ttulo9"/>
    <w:uiPriority w:val="9"/>
    <w:semiHidden/>
    <w:rsid w:val="003618F3"/>
    <w:rPr>
      <w:rFonts w:eastAsiaTheme="majorEastAsia" w:cstheme="majorBidi"/>
      <w:color w:val="272727" w:themeColor="text1" w:themeTint="D8"/>
      <w:sz w:val="24"/>
      <w:szCs w:val="21"/>
    </w:rPr>
  </w:style>
  <w:style w:type="paragraph" w:styleId="Ttulo">
    <w:name w:val="Title"/>
    <w:basedOn w:val="Normal"/>
    <w:next w:val="Normal"/>
    <w:link w:val="TtuloCar"/>
    <w:uiPriority w:val="10"/>
    <w:qFormat/>
    <w:rsid w:val="003618F3"/>
    <w:pPr>
      <w:spacing w:after="80" w:line="240" w:lineRule="auto"/>
      <w:contextualSpacing/>
    </w:pPr>
    <w:rPr>
      <w:rFonts w:asciiTheme="majorHAnsi" w:eastAsiaTheme="majorEastAsia" w:hAnsiTheme="majorHAnsi" w:cstheme="majorBidi"/>
      <w:spacing w:val="-10"/>
      <w:kern w:val="28"/>
      <w:sz w:val="56"/>
      <w:szCs w:val="56"/>
      <w:lang w:val="es-CU"/>
      <w14:ligatures w14:val="none"/>
    </w:rPr>
  </w:style>
  <w:style w:type="character" w:customStyle="1" w:styleId="TtuloCar">
    <w:name w:val="Título Car"/>
    <w:basedOn w:val="Fuentedeprrafopredeter"/>
    <w:link w:val="Ttulo"/>
    <w:uiPriority w:val="10"/>
    <w:rsid w:val="003618F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618F3"/>
    <w:pPr>
      <w:numPr>
        <w:ilvl w:val="1"/>
      </w:numPr>
      <w:spacing w:after="200" w:line="288" w:lineRule="auto"/>
    </w:pPr>
    <w:rPr>
      <w:rFonts w:eastAsiaTheme="majorEastAsia" w:cstheme="majorBidi"/>
      <w:color w:val="595959" w:themeColor="text1" w:themeTint="A6"/>
      <w:spacing w:val="15"/>
      <w:kern w:val="0"/>
      <w:sz w:val="28"/>
      <w:szCs w:val="28"/>
      <w:lang w:val="es-CU"/>
      <w14:ligatures w14:val="none"/>
    </w:rPr>
  </w:style>
  <w:style w:type="character" w:customStyle="1" w:styleId="SubttuloCar">
    <w:name w:val="Subtítulo Car"/>
    <w:basedOn w:val="Fuentedeprrafopredeter"/>
    <w:link w:val="Subttulo"/>
    <w:uiPriority w:val="11"/>
    <w:rsid w:val="003618F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618F3"/>
    <w:pPr>
      <w:spacing w:before="160" w:after="200" w:line="288" w:lineRule="auto"/>
      <w:jc w:val="center"/>
    </w:pPr>
    <w:rPr>
      <w:rFonts w:ascii="Arial" w:eastAsiaTheme="minorEastAsia" w:hAnsi="Arial" w:cs="Arial"/>
      <w:i/>
      <w:iCs/>
      <w:color w:val="404040" w:themeColor="text1" w:themeTint="BF"/>
      <w:kern w:val="0"/>
      <w:sz w:val="24"/>
      <w:szCs w:val="21"/>
      <w:lang w:val="es-CU"/>
      <w14:ligatures w14:val="none"/>
    </w:rPr>
  </w:style>
  <w:style w:type="character" w:customStyle="1" w:styleId="CitaCar">
    <w:name w:val="Cita Car"/>
    <w:basedOn w:val="Fuentedeprrafopredeter"/>
    <w:link w:val="Cita"/>
    <w:uiPriority w:val="29"/>
    <w:rsid w:val="003618F3"/>
    <w:rPr>
      <w:rFonts w:ascii="Arial" w:eastAsiaTheme="minorEastAsia" w:hAnsi="Arial" w:cs="Arial"/>
      <w:i/>
      <w:iCs/>
      <w:color w:val="404040" w:themeColor="text1" w:themeTint="BF"/>
      <w:sz w:val="24"/>
      <w:szCs w:val="21"/>
    </w:rPr>
  </w:style>
  <w:style w:type="character" w:styleId="nfasisintenso">
    <w:name w:val="Intense Emphasis"/>
    <w:basedOn w:val="Fuentedeprrafopredeter"/>
    <w:uiPriority w:val="21"/>
    <w:qFormat/>
    <w:rsid w:val="003618F3"/>
    <w:rPr>
      <w:i/>
      <w:iCs/>
      <w:color w:val="2F5496" w:themeColor="accent1" w:themeShade="BF"/>
    </w:rPr>
  </w:style>
  <w:style w:type="paragraph" w:styleId="Citadestacada">
    <w:name w:val="Intense Quote"/>
    <w:basedOn w:val="Normal"/>
    <w:next w:val="Normal"/>
    <w:link w:val="CitadestacadaCar"/>
    <w:uiPriority w:val="30"/>
    <w:qFormat/>
    <w:rsid w:val="003618F3"/>
    <w:pPr>
      <w:pBdr>
        <w:top w:val="single" w:sz="4" w:space="10" w:color="2F5496" w:themeColor="accent1" w:themeShade="BF"/>
        <w:bottom w:val="single" w:sz="4" w:space="10" w:color="2F5496" w:themeColor="accent1" w:themeShade="BF"/>
      </w:pBdr>
      <w:spacing w:before="360" w:after="360" w:line="288" w:lineRule="auto"/>
      <w:ind w:left="864" w:right="864"/>
      <w:jc w:val="center"/>
    </w:pPr>
    <w:rPr>
      <w:rFonts w:ascii="Arial" w:eastAsiaTheme="minorEastAsia" w:hAnsi="Arial" w:cs="Arial"/>
      <w:i/>
      <w:iCs/>
      <w:color w:val="2F5496" w:themeColor="accent1" w:themeShade="BF"/>
      <w:kern w:val="0"/>
      <w:sz w:val="24"/>
      <w:szCs w:val="21"/>
      <w:lang w:val="es-CU"/>
      <w14:ligatures w14:val="none"/>
    </w:rPr>
  </w:style>
  <w:style w:type="character" w:customStyle="1" w:styleId="CitadestacadaCar">
    <w:name w:val="Cita destacada Car"/>
    <w:basedOn w:val="Fuentedeprrafopredeter"/>
    <w:link w:val="Citadestacada"/>
    <w:uiPriority w:val="30"/>
    <w:rsid w:val="003618F3"/>
    <w:rPr>
      <w:rFonts w:ascii="Arial" w:eastAsiaTheme="minorEastAsia" w:hAnsi="Arial" w:cs="Arial"/>
      <w:i/>
      <w:iCs/>
      <w:color w:val="2F5496" w:themeColor="accent1" w:themeShade="BF"/>
      <w:sz w:val="24"/>
      <w:szCs w:val="21"/>
    </w:rPr>
  </w:style>
  <w:style w:type="character" w:styleId="Referenciaintensa">
    <w:name w:val="Intense Reference"/>
    <w:basedOn w:val="Fuentedeprrafopredeter"/>
    <w:uiPriority w:val="32"/>
    <w:qFormat/>
    <w:rsid w:val="003618F3"/>
    <w:rPr>
      <w:b/>
      <w:bCs/>
      <w:smallCaps/>
      <w:color w:val="2F5496" w:themeColor="accent1" w:themeShade="BF"/>
      <w:spacing w:val="5"/>
    </w:rPr>
  </w:style>
  <w:style w:type="character" w:customStyle="1" w:styleId="italic">
    <w:name w:val="italic"/>
    <w:basedOn w:val="Fuentedeprrafopredeter"/>
    <w:rsid w:val="003618F3"/>
  </w:style>
  <w:style w:type="character" w:styleId="Hipervnculovisitado">
    <w:name w:val="FollowedHyperlink"/>
    <w:basedOn w:val="Fuentedeprrafopredeter"/>
    <w:uiPriority w:val="99"/>
    <w:semiHidden/>
    <w:unhideWhenUsed/>
    <w:rsid w:val="003618F3"/>
    <w:rPr>
      <w:color w:val="954F72" w:themeColor="followedHyperlink"/>
      <w:u w:val="single"/>
    </w:rPr>
  </w:style>
  <w:style w:type="character" w:styleId="Refdecomentario">
    <w:name w:val="annotation reference"/>
    <w:basedOn w:val="Fuentedeprrafopredeter"/>
    <w:uiPriority w:val="99"/>
    <w:semiHidden/>
    <w:unhideWhenUsed/>
    <w:rsid w:val="003618F3"/>
    <w:rPr>
      <w:sz w:val="16"/>
      <w:szCs w:val="16"/>
    </w:rPr>
  </w:style>
  <w:style w:type="paragraph" w:styleId="Textocomentario">
    <w:name w:val="annotation text"/>
    <w:basedOn w:val="Normal"/>
    <w:link w:val="TextocomentarioCar"/>
    <w:uiPriority w:val="99"/>
    <w:unhideWhenUsed/>
    <w:rsid w:val="003618F3"/>
    <w:pPr>
      <w:spacing w:after="200" w:line="240" w:lineRule="auto"/>
    </w:pPr>
    <w:rPr>
      <w:rFonts w:ascii="Arial" w:eastAsiaTheme="minorEastAsia" w:hAnsi="Arial" w:cs="Arial"/>
      <w:color w:val="000000" w:themeColor="text1"/>
      <w:kern w:val="0"/>
      <w:sz w:val="20"/>
      <w:szCs w:val="20"/>
      <w:lang w:val="es-CU"/>
      <w14:ligatures w14:val="none"/>
    </w:rPr>
  </w:style>
  <w:style w:type="character" w:customStyle="1" w:styleId="TextocomentarioCar">
    <w:name w:val="Texto comentario Car"/>
    <w:basedOn w:val="Fuentedeprrafopredeter"/>
    <w:link w:val="Textocomentario"/>
    <w:uiPriority w:val="99"/>
    <w:rsid w:val="003618F3"/>
    <w:rPr>
      <w:rFonts w:ascii="Arial" w:eastAsiaTheme="minorEastAsia" w:hAnsi="Arial" w:cs="Arial"/>
      <w:color w:val="000000" w:themeColor="text1"/>
      <w:sz w:val="20"/>
      <w:szCs w:val="20"/>
    </w:rPr>
  </w:style>
  <w:style w:type="paragraph" w:styleId="Asuntodelcomentario">
    <w:name w:val="annotation subject"/>
    <w:basedOn w:val="Textocomentario"/>
    <w:next w:val="Textocomentario"/>
    <w:link w:val="AsuntodelcomentarioCar"/>
    <w:uiPriority w:val="99"/>
    <w:semiHidden/>
    <w:unhideWhenUsed/>
    <w:rsid w:val="003618F3"/>
    <w:rPr>
      <w:b/>
      <w:bCs/>
    </w:rPr>
  </w:style>
  <w:style w:type="character" w:customStyle="1" w:styleId="AsuntodelcomentarioCar">
    <w:name w:val="Asunto del comentario Car"/>
    <w:basedOn w:val="TextocomentarioCar"/>
    <w:link w:val="Asuntodelcomentario"/>
    <w:uiPriority w:val="99"/>
    <w:semiHidden/>
    <w:rsid w:val="003618F3"/>
    <w:rPr>
      <w:rFonts w:ascii="Arial" w:eastAsiaTheme="minorEastAsia" w:hAnsi="Arial" w:cs="Arial"/>
      <w:b/>
      <w:bCs/>
      <w:color w:val="000000" w:themeColor="text1"/>
      <w:sz w:val="20"/>
      <w:szCs w:val="20"/>
    </w:rPr>
  </w:style>
  <w:style w:type="paragraph" w:styleId="Revisin">
    <w:name w:val="Revision"/>
    <w:hidden/>
    <w:uiPriority w:val="99"/>
    <w:semiHidden/>
    <w:rsid w:val="004D6287"/>
    <w:pPr>
      <w:spacing w:after="0" w:line="240" w:lineRule="auto"/>
    </w:pPr>
    <w:rPr>
      <w:kern w:val="2"/>
      <w:lang w:val="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6248">
      <w:bodyDiv w:val="1"/>
      <w:marLeft w:val="0"/>
      <w:marRight w:val="0"/>
      <w:marTop w:val="0"/>
      <w:marBottom w:val="0"/>
      <w:divBdr>
        <w:top w:val="none" w:sz="0" w:space="0" w:color="auto"/>
        <w:left w:val="none" w:sz="0" w:space="0" w:color="auto"/>
        <w:bottom w:val="none" w:sz="0" w:space="0" w:color="auto"/>
        <w:right w:val="none" w:sz="0" w:space="0" w:color="auto"/>
      </w:divBdr>
    </w:div>
    <w:div w:id="130563408">
      <w:bodyDiv w:val="1"/>
      <w:marLeft w:val="0"/>
      <w:marRight w:val="0"/>
      <w:marTop w:val="0"/>
      <w:marBottom w:val="0"/>
      <w:divBdr>
        <w:top w:val="none" w:sz="0" w:space="0" w:color="auto"/>
        <w:left w:val="none" w:sz="0" w:space="0" w:color="auto"/>
        <w:bottom w:val="none" w:sz="0" w:space="0" w:color="auto"/>
        <w:right w:val="none" w:sz="0" w:space="0" w:color="auto"/>
      </w:divBdr>
    </w:div>
    <w:div w:id="161823718">
      <w:bodyDiv w:val="1"/>
      <w:marLeft w:val="0"/>
      <w:marRight w:val="0"/>
      <w:marTop w:val="0"/>
      <w:marBottom w:val="0"/>
      <w:divBdr>
        <w:top w:val="none" w:sz="0" w:space="0" w:color="auto"/>
        <w:left w:val="none" w:sz="0" w:space="0" w:color="auto"/>
        <w:bottom w:val="none" w:sz="0" w:space="0" w:color="auto"/>
        <w:right w:val="none" w:sz="0" w:space="0" w:color="auto"/>
      </w:divBdr>
    </w:div>
    <w:div w:id="376858163">
      <w:bodyDiv w:val="1"/>
      <w:marLeft w:val="0"/>
      <w:marRight w:val="0"/>
      <w:marTop w:val="0"/>
      <w:marBottom w:val="0"/>
      <w:divBdr>
        <w:top w:val="none" w:sz="0" w:space="0" w:color="auto"/>
        <w:left w:val="none" w:sz="0" w:space="0" w:color="auto"/>
        <w:bottom w:val="none" w:sz="0" w:space="0" w:color="auto"/>
        <w:right w:val="none" w:sz="0" w:space="0" w:color="auto"/>
      </w:divBdr>
    </w:div>
    <w:div w:id="445197097">
      <w:bodyDiv w:val="1"/>
      <w:marLeft w:val="0"/>
      <w:marRight w:val="0"/>
      <w:marTop w:val="0"/>
      <w:marBottom w:val="0"/>
      <w:divBdr>
        <w:top w:val="none" w:sz="0" w:space="0" w:color="auto"/>
        <w:left w:val="none" w:sz="0" w:space="0" w:color="auto"/>
        <w:bottom w:val="none" w:sz="0" w:space="0" w:color="auto"/>
        <w:right w:val="none" w:sz="0" w:space="0" w:color="auto"/>
      </w:divBdr>
    </w:div>
    <w:div w:id="477040622">
      <w:bodyDiv w:val="1"/>
      <w:marLeft w:val="0"/>
      <w:marRight w:val="0"/>
      <w:marTop w:val="0"/>
      <w:marBottom w:val="0"/>
      <w:divBdr>
        <w:top w:val="none" w:sz="0" w:space="0" w:color="auto"/>
        <w:left w:val="none" w:sz="0" w:space="0" w:color="auto"/>
        <w:bottom w:val="none" w:sz="0" w:space="0" w:color="auto"/>
        <w:right w:val="none" w:sz="0" w:space="0" w:color="auto"/>
      </w:divBdr>
    </w:div>
    <w:div w:id="477185571">
      <w:bodyDiv w:val="1"/>
      <w:marLeft w:val="0"/>
      <w:marRight w:val="0"/>
      <w:marTop w:val="0"/>
      <w:marBottom w:val="0"/>
      <w:divBdr>
        <w:top w:val="none" w:sz="0" w:space="0" w:color="auto"/>
        <w:left w:val="none" w:sz="0" w:space="0" w:color="auto"/>
        <w:bottom w:val="none" w:sz="0" w:space="0" w:color="auto"/>
        <w:right w:val="none" w:sz="0" w:space="0" w:color="auto"/>
      </w:divBdr>
    </w:div>
    <w:div w:id="559631643">
      <w:bodyDiv w:val="1"/>
      <w:marLeft w:val="0"/>
      <w:marRight w:val="0"/>
      <w:marTop w:val="0"/>
      <w:marBottom w:val="0"/>
      <w:divBdr>
        <w:top w:val="none" w:sz="0" w:space="0" w:color="auto"/>
        <w:left w:val="none" w:sz="0" w:space="0" w:color="auto"/>
        <w:bottom w:val="none" w:sz="0" w:space="0" w:color="auto"/>
        <w:right w:val="none" w:sz="0" w:space="0" w:color="auto"/>
      </w:divBdr>
    </w:div>
    <w:div w:id="570385576">
      <w:bodyDiv w:val="1"/>
      <w:marLeft w:val="0"/>
      <w:marRight w:val="0"/>
      <w:marTop w:val="0"/>
      <w:marBottom w:val="0"/>
      <w:divBdr>
        <w:top w:val="none" w:sz="0" w:space="0" w:color="auto"/>
        <w:left w:val="none" w:sz="0" w:space="0" w:color="auto"/>
        <w:bottom w:val="none" w:sz="0" w:space="0" w:color="auto"/>
        <w:right w:val="none" w:sz="0" w:space="0" w:color="auto"/>
      </w:divBdr>
    </w:div>
    <w:div w:id="620920239">
      <w:bodyDiv w:val="1"/>
      <w:marLeft w:val="0"/>
      <w:marRight w:val="0"/>
      <w:marTop w:val="0"/>
      <w:marBottom w:val="0"/>
      <w:divBdr>
        <w:top w:val="none" w:sz="0" w:space="0" w:color="auto"/>
        <w:left w:val="none" w:sz="0" w:space="0" w:color="auto"/>
        <w:bottom w:val="none" w:sz="0" w:space="0" w:color="auto"/>
        <w:right w:val="none" w:sz="0" w:space="0" w:color="auto"/>
      </w:divBdr>
    </w:div>
    <w:div w:id="735668620">
      <w:bodyDiv w:val="1"/>
      <w:marLeft w:val="0"/>
      <w:marRight w:val="0"/>
      <w:marTop w:val="0"/>
      <w:marBottom w:val="0"/>
      <w:divBdr>
        <w:top w:val="none" w:sz="0" w:space="0" w:color="auto"/>
        <w:left w:val="none" w:sz="0" w:space="0" w:color="auto"/>
        <w:bottom w:val="none" w:sz="0" w:space="0" w:color="auto"/>
        <w:right w:val="none" w:sz="0" w:space="0" w:color="auto"/>
      </w:divBdr>
    </w:div>
    <w:div w:id="783690750">
      <w:bodyDiv w:val="1"/>
      <w:marLeft w:val="0"/>
      <w:marRight w:val="0"/>
      <w:marTop w:val="0"/>
      <w:marBottom w:val="0"/>
      <w:divBdr>
        <w:top w:val="none" w:sz="0" w:space="0" w:color="auto"/>
        <w:left w:val="none" w:sz="0" w:space="0" w:color="auto"/>
        <w:bottom w:val="none" w:sz="0" w:space="0" w:color="auto"/>
        <w:right w:val="none" w:sz="0" w:space="0" w:color="auto"/>
      </w:divBdr>
    </w:div>
    <w:div w:id="804352153">
      <w:bodyDiv w:val="1"/>
      <w:marLeft w:val="0"/>
      <w:marRight w:val="0"/>
      <w:marTop w:val="0"/>
      <w:marBottom w:val="0"/>
      <w:divBdr>
        <w:top w:val="none" w:sz="0" w:space="0" w:color="auto"/>
        <w:left w:val="none" w:sz="0" w:space="0" w:color="auto"/>
        <w:bottom w:val="none" w:sz="0" w:space="0" w:color="auto"/>
        <w:right w:val="none" w:sz="0" w:space="0" w:color="auto"/>
      </w:divBdr>
    </w:div>
    <w:div w:id="931939768">
      <w:bodyDiv w:val="1"/>
      <w:marLeft w:val="0"/>
      <w:marRight w:val="0"/>
      <w:marTop w:val="0"/>
      <w:marBottom w:val="0"/>
      <w:divBdr>
        <w:top w:val="none" w:sz="0" w:space="0" w:color="auto"/>
        <w:left w:val="none" w:sz="0" w:space="0" w:color="auto"/>
        <w:bottom w:val="none" w:sz="0" w:space="0" w:color="auto"/>
        <w:right w:val="none" w:sz="0" w:space="0" w:color="auto"/>
      </w:divBdr>
    </w:div>
    <w:div w:id="1054814930">
      <w:bodyDiv w:val="1"/>
      <w:marLeft w:val="0"/>
      <w:marRight w:val="0"/>
      <w:marTop w:val="0"/>
      <w:marBottom w:val="0"/>
      <w:divBdr>
        <w:top w:val="none" w:sz="0" w:space="0" w:color="auto"/>
        <w:left w:val="none" w:sz="0" w:space="0" w:color="auto"/>
        <w:bottom w:val="none" w:sz="0" w:space="0" w:color="auto"/>
        <w:right w:val="none" w:sz="0" w:space="0" w:color="auto"/>
      </w:divBdr>
    </w:div>
    <w:div w:id="1056513565">
      <w:bodyDiv w:val="1"/>
      <w:marLeft w:val="0"/>
      <w:marRight w:val="0"/>
      <w:marTop w:val="0"/>
      <w:marBottom w:val="0"/>
      <w:divBdr>
        <w:top w:val="none" w:sz="0" w:space="0" w:color="auto"/>
        <w:left w:val="none" w:sz="0" w:space="0" w:color="auto"/>
        <w:bottom w:val="none" w:sz="0" w:space="0" w:color="auto"/>
        <w:right w:val="none" w:sz="0" w:space="0" w:color="auto"/>
      </w:divBdr>
    </w:div>
    <w:div w:id="1139961569">
      <w:bodyDiv w:val="1"/>
      <w:marLeft w:val="0"/>
      <w:marRight w:val="0"/>
      <w:marTop w:val="0"/>
      <w:marBottom w:val="0"/>
      <w:divBdr>
        <w:top w:val="none" w:sz="0" w:space="0" w:color="auto"/>
        <w:left w:val="none" w:sz="0" w:space="0" w:color="auto"/>
        <w:bottom w:val="none" w:sz="0" w:space="0" w:color="auto"/>
        <w:right w:val="none" w:sz="0" w:space="0" w:color="auto"/>
      </w:divBdr>
    </w:div>
    <w:div w:id="1178889733">
      <w:bodyDiv w:val="1"/>
      <w:marLeft w:val="0"/>
      <w:marRight w:val="0"/>
      <w:marTop w:val="0"/>
      <w:marBottom w:val="0"/>
      <w:divBdr>
        <w:top w:val="none" w:sz="0" w:space="0" w:color="auto"/>
        <w:left w:val="none" w:sz="0" w:space="0" w:color="auto"/>
        <w:bottom w:val="none" w:sz="0" w:space="0" w:color="auto"/>
        <w:right w:val="none" w:sz="0" w:space="0" w:color="auto"/>
      </w:divBdr>
    </w:div>
    <w:div w:id="1210146560">
      <w:bodyDiv w:val="1"/>
      <w:marLeft w:val="0"/>
      <w:marRight w:val="0"/>
      <w:marTop w:val="0"/>
      <w:marBottom w:val="0"/>
      <w:divBdr>
        <w:top w:val="none" w:sz="0" w:space="0" w:color="auto"/>
        <w:left w:val="none" w:sz="0" w:space="0" w:color="auto"/>
        <w:bottom w:val="none" w:sz="0" w:space="0" w:color="auto"/>
        <w:right w:val="none" w:sz="0" w:space="0" w:color="auto"/>
      </w:divBdr>
    </w:div>
    <w:div w:id="1258516621">
      <w:bodyDiv w:val="1"/>
      <w:marLeft w:val="0"/>
      <w:marRight w:val="0"/>
      <w:marTop w:val="0"/>
      <w:marBottom w:val="0"/>
      <w:divBdr>
        <w:top w:val="none" w:sz="0" w:space="0" w:color="auto"/>
        <w:left w:val="none" w:sz="0" w:space="0" w:color="auto"/>
        <w:bottom w:val="none" w:sz="0" w:space="0" w:color="auto"/>
        <w:right w:val="none" w:sz="0" w:space="0" w:color="auto"/>
      </w:divBdr>
    </w:div>
    <w:div w:id="1291979084">
      <w:bodyDiv w:val="1"/>
      <w:marLeft w:val="0"/>
      <w:marRight w:val="0"/>
      <w:marTop w:val="0"/>
      <w:marBottom w:val="0"/>
      <w:divBdr>
        <w:top w:val="none" w:sz="0" w:space="0" w:color="auto"/>
        <w:left w:val="none" w:sz="0" w:space="0" w:color="auto"/>
        <w:bottom w:val="none" w:sz="0" w:space="0" w:color="auto"/>
        <w:right w:val="none" w:sz="0" w:space="0" w:color="auto"/>
      </w:divBdr>
    </w:div>
    <w:div w:id="1305424075">
      <w:bodyDiv w:val="1"/>
      <w:marLeft w:val="0"/>
      <w:marRight w:val="0"/>
      <w:marTop w:val="0"/>
      <w:marBottom w:val="0"/>
      <w:divBdr>
        <w:top w:val="none" w:sz="0" w:space="0" w:color="auto"/>
        <w:left w:val="none" w:sz="0" w:space="0" w:color="auto"/>
        <w:bottom w:val="none" w:sz="0" w:space="0" w:color="auto"/>
        <w:right w:val="none" w:sz="0" w:space="0" w:color="auto"/>
      </w:divBdr>
    </w:div>
    <w:div w:id="1328824505">
      <w:bodyDiv w:val="1"/>
      <w:marLeft w:val="0"/>
      <w:marRight w:val="0"/>
      <w:marTop w:val="0"/>
      <w:marBottom w:val="0"/>
      <w:divBdr>
        <w:top w:val="none" w:sz="0" w:space="0" w:color="auto"/>
        <w:left w:val="none" w:sz="0" w:space="0" w:color="auto"/>
        <w:bottom w:val="none" w:sz="0" w:space="0" w:color="auto"/>
        <w:right w:val="none" w:sz="0" w:space="0" w:color="auto"/>
      </w:divBdr>
    </w:div>
    <w:div w:id="1337460541">
      <w:bodyDiv w:val="1"/>
      <w:marLeft w:val="0"/>
      <w:marRight w:val="0"/>
      <w:marTop w:val="0"/>
      <w:marBottom w:val="0"/>
      <w:divBdr>
        <w:top w:val="none" w:sz="0" w:space="0" w:color="auto"/>
        <w:left w:val="none" w:sz="0" w:space="0" w:color="auto"/>
        <w:bottom w:val="none" w:sz="0" w:space="0" w:color="auto"/>
        <w:right w:val="none" w:sz="0" w:space="0" w:color="auto"/>
      </w:divBdr>
    </w:div>
    <w:div w:id="1390953630">
      <w:bodyDiv w:val="1"/>
      <w:marLeft w:val="0"/>
      <w:marRight w:val="0"/>
      <w:marTop w:val="0"/>
      <w:marBottom w:val="0"/>
      <w:divBdr>
        <w:top w:val="none" w:sz="0" w:space="0" w:color="auto"/>
        <w:left w:val="none" w:sz="0" w:space="0" w:color="auto"/>
        <w:bottom w:val="none" w:sz="0" w:space="0" w:color="auto"/>
        <w:right w:val="none" w:sz="0" w:space="0" w:color="auto"/>
      </w:divBdr>
    </w:div>
    <w:div w:id="1542471495">
      <w:bodyDiv w:val="1"/>
      <w:marLeft w:val="0"/>
      <w:marRight w:val="0"/>
      <w:marTop w:val="0"/>
      <w:marBottom w:val="0"/>
      <w:divBdr>
        <w:top w:val="none" w:sz="0" w:space="0" w:color="auto"/>
        <w:left w:val="none" w:sz="0" w:space="0" w:color="auto"/>
        <w:bottom w:val="none" w:sz="0" w:space="0" w:color="auto"/>
        <w:right w:val="none" w:sz="0" w:space="0" w:color="auto"/>
      </w:divBdr>
    </w:div>
    <w:div w:id="1599606231">
      <w:bodyDiv w:val="1"/>
      <w:marLeft w:val="0"/>
      <w:marRight w:val="0"/>
      <w:marTop w:val="0"/>
      <w:marBottom w:val="0"/>
      <w:divBdr>
        <w:top w:val="none" w:sz="0" w:space="0" w:color="auto"/>
        <w:left w:val="none" w:sz="0" w:space="0" w:color="auto"/>
        <w:bottom w:val="none" w:sz="0" w:space="0" w:color="auto"/>
        <w:right w:val="none" w:sz="0" w:space="0" w:color="auto"/>
      </w:divBdr>
    </w:div>
    <w:div w:id="1605309013">
      <w:bodyDiv w:val="1"/>
      <w:marLeft w:val="0"/>
      <w:marRight w:val="0"/>
      <w:marTop w:val="0"/>
      <w:marBottom w:val="0"/>
      <w:divBdr>
        <w:top w:val="none" w:sz="0" w:space="0" w:color="auto"/>
        <w:left w:val="none" w:sz="0" w:space="0" w:color="auto"/>
        <w:bottom w:val="none" w:sz="0" w:space="0" w:color="auto"/>
        <w:right w:val="none" w:sz="0" w:space="0" w:color="auto"/>
      </w:divBdr>
    </w:div>
    <w:div w:id="1657756987">
      <w:bodyDiv w:val="1"/>
      <w:marLeft w:val="0"/>
      <w:marRight w:val="0"/>
      <w:marTop w:val="0"/>
      <w:marBottom w:val="0"/>
      <w:divBdr>
        <w:top w:val="none" w:sz="0" w:space="0" w:color="auto"/>
        <w:left w:val="none" w:sz="0" w:space="0" w:color="auto"/>
        <w:bottom w:val="none" w:sz="0" w:space="0" w:color="auto"/>
        <w:right w:val="none" w:sz="0" w:space="0" w:color="auto"/>
      </w:divBdr>
    </w:div>
    <w:div w:id="1682391514">
      <w:bodyDiv w:val="1"/>
      <w:marLeft w:val="0"/>
      <w:marRight w:val="0"/>
      <w:marTop w:val="0"/>
      <w:marBottom w:val="0"/>
      <w:divBdr>
        <w:top w:val="none" w:sz="0" w:space="0" w:color="auto"/>
        <w:left w:val="none" w:sz="0" w:space="0" w:color="auto"/>
        <w:bottom w:val="none" w:sz="0" w:space="0" w:color="auto"/>
        <w:right w:val="none" w:sz="0" w:space="0" w:color="auto"/>
      </w:divBdr>
    </w:div>
    <w:div w:id="1812136017">
      <w:bodyDiv w:val="1"/>
      <w:marLeft w:val="0"/>
      <w:marRight w:val="0"/>
      <w:marTop w:val="0"/>
      <w:marBottom w:val="0"/>
      <w:divBdr>
        <w:top w:val="none" w:sz="0" w:space="0" w:color="auto"/>
        <w:left w:val="none" w:sz="0" w:space="0" w:color="auto"/>
        <w:bottom w:val="none" w:sz="0" w:space="0" w:color="auto"/>
        <w:right w:val="none" w:sz="0" w:space="0" w:color="auto"/>
      </w:divBdr>
    </w:div>
    <w:div w:id="1958638961">
      <w:bodyDiv w:val="1"/>
      <w:marLeft w:val="0"/>
      <w:marRight w:val="0"/>
      <w:marTop w:val="0"/>
      <w:marBottom w:val="0"/>
      <w:divBdr>
        <w:top w:val="none" w:sz="0" w:space="0" w:color="auto"/>
        <w:left w:val="none" w:sz="0" w:space="0" w:color="auto"/>
        <w:bottom w:val="none" w:sz="0" w:space="0" w:color="auto"/>
        <w:right w:val="none" w:sz="0" w:space="0" w:color="auto"/>
      </w:divBdr>
    </w:div>
    <w:div w:id="1960530654">
      <w:bodyDiv w:val="1"/>
      <w:marLeft w:val="0"/>
      <w:marRight w:val="0"/>
      <w:marTop w:val="0"/>
      <w:marBottom w:val="0"/>
      <w:divBdr>
        <w:top w:val="none" w:sz="0" w:space="0" w:color="auto"/>
        <w:left w:val="none" w:sz="0" w:space="0" w:color="auto"/>
        <w:bottom w:val="none" w:sz="0" w:space="0" w:color="auto"/>
        <w:right w:val="none" w:sz="0" w:space="0" w:color="auto"/>
      </w:divBdr>
    </w:div>
    <w:div w:id="2032148728">
      <w:bodyDiv w:val="1"/>
      <w:marLeft w:val="0"/>
      <w:marRight w:val="0"/>
      <w:marTop w:val="0"/>
      <w:marBottom w:val="0"/>
      <w:divBdr>
        <w:top w:val="none" w:sz="0" w:space="0" w:color="auto"/>
        <w:left w:val="none" w:sz="0" w:space="0" w:color="auto"/>
        <w:bottom w:val="none" w:sz="0" w:space="0" w:color="auto"/>
        <w:right w:val="none" w:sz="0" w:space="0" w:color="auto"/>
      </w:divBdr>
    </w:div>
    <w:div w:id="2046323398">
      <w:bodyDiv w:val="1"/>
      <w:marLeft w:val="0"/>
      <w:marRight w:val="0"/>
      <w:marTop w:val="0"/>
      <w:marBottom w:val="0"/>
      <w:divBdr>
        <w:top w:val="none" w:sz="0" w:space="0" w:color="auto"/>
        <w:left w:val="none" w:sz="0" w:space="0" w:color="auto"/>
        <w:bottom w:val="none" w:sz="0" w:space="0" w:color="auto"/>
        <w:right w:val="none" w:sz="0" w:space="0" w:color="auto"/>
      </w:divBdr>
    </w:div>
    <w:div w:id="205530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590/S1415-47572012000600020" TargetMode="External"/><Relationship Id="rId21" Type="http://schemas.openxmlformats.org/officeDocument/2006/relationships/image" Target="media/image4.png"/><Relationship Id="rId34" Type="http://schemas.openxmlformats.org/officeDocument/2006/relationships/hyperlink" Target="https://doi.org/10.1038/s41598-020-78034-6" TargetMode="External"/><Relationship Id="rId42" Type="http://schemas.openxmlformats.org/officeDocument/2006/relationships/hyperlink" Target="http://scielo.sld.cu/scielo.php?script=sci_arttext&amp;pid=S0258-59362018000200009" TargetMode="External"/><Relationship Id="rId47" Type="http://schemas.openxmlformats.org/officeDocument/2006/relationships/hyperlink" Target="https://doi.org/10.20546/ijcmas.2018.709.374" TargetMode="External"/><Relationship Id="rId50" Type="http://schemas.openxmlformats.org/officeDocument/2006/relationships/hyperlink" Target="https://doi.org/10.1094/PHYTO-03-10-0091" TargetMode="External"/><Relationship Id="rId55" Type="http://schemas.openxmlformats.org/officeDocument/2006/relationships/hyperlink" Target="https://doi.org/10.1007/s11104-009-9895-2"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gcueto142@gmail.com" TargetMode="External"/><Relationship Id="rId29" Type="http://schemas.openxmlformats.org/officeDocument/2006/relationships/hyperlink" Target="https://doi.org/10.17268/agroind.science.2015.01.06" TargetMode="External"/><Relationship Id="rId11" Type="http://schemas.openxmlformats.org/officeDocument/2006/relationships/hyperlink" Target="https://orcid.org/0000-0003-2065-2279" TargetMode="External"/><Relationship Id="rId24" Type="http://schemas.openxmlformats.org/officeDocument/2006/relationships/hyperlink" Target="https://doi.org/10.1128/AEM.65.7.2926-2933.1999" TargetMode="External"/><Relationship Id="rId32" Type="http://schemas.openxmlformats.org/officeDocument/2006/relationships/hyperlink" Target="https://doi.org/10.1016/j.jssas.2023.05.001" TargetMode="External"/><Relationship Id="rId37" Type="http://schemas.openxmlformats.org/officeDocument/2006/relationships/hyperlink" Target="https://doi.org/10.3177/jnsv.65.S2" TargetMode="External"/><Relationship Id="rId40" Type="http://schemas.openxmlformats.org/officeDocument/2006/relationships/hyperlink" Target="https://doi.org/10.1038/nrmicro797" TargetMode="External"/><Relationship Id="rId45" Type="http://schemas.openxmlformats.org/officeDocument/2006/relationships/hyperlink" Target="https://doi.org/10.1002/agj2.21641" TargetMode="External"/><Relationship Id="rId53" Type="http://schemas.openxmlformats.org/officeDocument/2006/relationships/hyperlink" Target="https://doi.org/10.1155/2014/302179" TargetMode="External"/><Relationship Id="rId58" Type="http://schemas.openxmlformats.org/officeDocument/2006/relationships/hyperlink" Target="https://doi.org/10.1007/s44279-025-00322-4" TargetMode="External"/><Relationship Id="rId5" Type="http://schemas.openxmlformats.org/officeDocument/2006/relationships/webSettings" Target="webSettings.xml"/><Relationship Id="rId61" Type="http://schemas.openxmlformats.org/officeDocument/2006/relationships/hyperlink" Target="https://doi.org/10.3390/agriculture12050653" TargetMode="External"/><Relationship Id="rId19" Type="http://schemas.openxmlformats.org/officeDocument/2006/relationships/image" Target="media/image2.png"/><Relationship Id="rId14" Type="http://schemas.openxmlformats.org/officeDocument/2006/relationships/hyperlink" Target="mailto:sahilycanollorente@gmail.com" TargetMode="External"/><Relationship Id="rId22" Type="http://schemas.openxmlformats.org/officeDocument/2006/relationships/image" Target="media/image5.png"/><Relationship Id="rId27" Type="http://schemas.openxmlformats.org/officeDocument/2006/relationships/hyperlink" Target="https://pubmed.ncbi.nlm.nih.gov/15666245/" TargetMode="External"/><Relationship Id="rId30" Type="http://schemas.openxmlformats.org/officeDocument/2006/relationships/hyperlink" Target="https://doi.org/10.1016/j.rsci.2025.01.004" TargetMode="External"/><Relationship Id="rId35" Type="http://schemas.openxmlformats.org/officeDocument/2006/relationships/hyperlink" Target="https://doi.org/10.3390/agronomy14092137" TargetMode="External"/><Relationship Id="rId43" Type="http://schemas.openxmlformats.org/officeDocument/2006/relationships/hyperlink" Target="https://ediciones.inca.edu.cu/index.php/ediciones/article/view/1504" TargetMode="External"/><Relationship Id="rId48" Type="http://schemas.openxmlformats.org/officeDocument/2006/relationships/hyperlink" Target="https://doi.org/10.33545/2618060X.2025.v8.i11k.4279" TargetMode="External"/><Relationship Id="rId56" Type="http://schemas.openxmlformats.org/officeDocument/2006/relationships/hyperlink" Target="https://doi.org/10.1016/j.envsoft.2018.03.011" TargetMode="External"/><Relationship Id="rId64" Type="http://schemas.openxmlformats.org/officeDocument/2006/relationships/fontTable" Target="fontTable.xml"/><Relationship Id="rId8" Type="http://schemas.openxmlformats.org/officeDocument/2006/relationships/hyperlink" Target="mailto:lisandracuervo6@gmail.com" TargetMode="External"/><Relationship Id="rId51" Type="http://schemas.openxmlformats.org/officeDocument/2006/relationships/hyperlink" Target="https://doi.org/10.1111/nyas.12540" TargetMode="External"/><Relationship Id="rId3" Type="http://schemas.openxmlformats.org/officeDocument/2006/relationships/styles" Target="styles.xml"/><Relationship Id="rId12" Type="http://schemas.openxmlformats.org/officeDocument/2006/relationships/hyperlink" Target="mailto:mjimenezp@udg.co.cu" TargetMode="External"/><Relationship Id="rId17" Type="http://schemas.openxmlformats.org/officeDocument/2006/relationships/hyperlink" Target="https://orcid.org/0009-0007-4103-541X" TargetMode="External"/><Relationship Id="rId25" Type="http://schemas.openxmlformats.org/officeDocument/2006/relationships/hyperlink" Target="https://doi.org/10.1080/02664763.2024.2418473" TargetMode="External"/><Relationship Id="rId33" Type="http://schemas.openxmlformats.org/officeDocument/2006/relationships/hyperlink" Target="http://www.infostat.com.ar/" TargetMode="External"/><Relationship Id="rId38" Type="http://schemas.openxmlformats.org/officeDocument/2006/relationships/hyperlink" Target="https://doi.org/10.6064/2012/963401" TargetMode="External"/><Relationship Id="rId46" Type="http://schemas.openxmlformats.org/officeDocument/2006/relationships/hyperlink" Target="https://doi.org/10.14456/sehs.2022.50" TargetMode="External"/><Relationship Id="rId59" Type="http://schemas.openxmlformats.org/officeDocument/2006/relationships/hyperlink" Target="https://doi.org/10.1016/B978-0-444-59576-8.00031-X" TargetMode="External"/><Relationship Id="rId20" Type="http://schemas.openxmlformats.org/officeDocument/2006/relationships/image" Target="media/image3.png"/><Relationship Id="rId41" Type="http://schemas.openxmlformats.org/officeDocument/2006/relationships/hyperlink" Target="https://doi.org/10.1016/j.rsci.2023.08.004" TargetMode="External"/><Relationship Id="rId54" Type="http://schemas.openxmlformats.org/officeDocument/2006/relationships/hyperlink" Target="https://doi.org/10.1046/j.1365-2672.2000.01139.x"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9-0003-1572-9179" TargetMode="External"/><Relationship Id="rId23" Type="http://schemas.openxmlformats.org/officeDocument/2006/relationships/hyperlink" Target="https://doi.org/10.1016/j.micres.2006.04.001" TargetMode="External"/><Relationship Id="rId28" Type="http://schemas.openxmlformats.org/officeDocument/2006/relationships/hyperlink" Target="https://doi.org/10.14719/pst.3755" TargetMode="External"/><Relationship Id="rId36" Type="http://schemas.openxmlformats.org/officeDocument/2006/relationships/hyperlink" Target="https://avances.pinar.cu/index.php/publicaciones/article/view/911/2197" TargetMode="External"/><Relationship Id="rId49" Type="http://schemas.openxmlformats.org/officeDocument/2006/relationships/hyperlink" Target="https://doi.org/10.3390/agronomy14122763" TargetMode="External"/><Relationship Id="rId57" Type="http://schemas.openxmlformats.org/officeDocument/2006/relationships/hyperlink" Target="https://doi.org/10.13189/ujps.2013.010304" TargetMode="External"/><Relationship Id="rId10" Type="http://schemas.openxmlformats.org/officeDocument/2006/relationships/hyperlink" Target="https://orcid.org/0000-0003-2923-5092" TargetMode="External"/><Relationship Id="rId31" Type="http://schemas.openxmlformats.org/officeDocument/2006/relationships/hyperlink" Target="https://doi.org/10.1104/pp.108.130369" TargetMode="External"/><Relationship Id="rId44" Type="http://schemas.openxmlformats.org/officeDocument/2006/relationships/hyperlink" Target="https://doi.org/10.1094/PDIS.2003.87.1.4" TargetMode="External"/><Relationship Id="rId52" Type="http://schemas.openxmlformats.org/officeDocument/2006/relationships/hyperlink" Target="https://doi.org/10.3390/agriculture15212244" TargetMode="External"/><Relationship Id="rId60" Type="http://schemas.openxmlformats.org/officeDocument/2006/relationships/hyperlink" Target="https://doi.org/10.3390/molecules21050573"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frodriguez1964@gmail.com" TargetMode="External"/><Relationship Id="rId13" Type="http://schemas.openxmlformats.org/officeDocument/2006/relationships/hyperlink" Target="https://orcid.org/0000-0003-1548-4135" TargetMode="External"/><Relationship Id="rId18" Type="http://schemas.openxmlformats.org/officeDocument/2006/relationships/image" Target="media/image1.png"/><Relationship Id="rId39" Type="http://schemas.openxmlformats.org/officeDocument/2006/relationships/hyperlink" Target="https://doi.org/10.1007/s13205-015-0283-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rt&#237;culos%20publicar%202026\Revista%20Chone\Art&#237;culo%20Arisdalia\Art&#237;culo%20Arisdalia%20plantil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All08</b:Tag>
    <b:SourceType>BookSection</b:SourceType>
    <b:Guid>{49E12A55-382D-449B-9FAA-E3A768A449A8}</b:Guid>
    <b:Author>
      <b:Author>
        <b:NameList>
          <b:Person>
            <b:Last>Ally</b:Last>
            <b:First>M</b:First>
          </b:Person>
        </b:NameList>
      </b:Author>
    </b:Author>
    <b:Title>The impact of technology on education (S. HIRTZ, HARPER, DG, &amp; MACKENZIE, S. Ed.).</b:Title>
    <b:Year>2008</b:Year>
    <b:RefOrder>5</b:RefOrder>
  </b:Source>
  <b:Source>
    <b:Tag>Ade09</b:Tag>
    <b:SourceType>BookSection</b:SourceType>
    <b:Guid>{955B50D6-27CF-45DF-9CF8-6B4AD71827F3}</b:Guid>
    <b:Author>
      <b:Author>
        <b:NameList>
          <b:Person>
            <b:Last>Area</b:Last>
            <b:First>M</b:First>
          </b:Person>
          <b:Person>
            <b:Last>Adell</b:Last>
            <b:First>J</b:First>
          </b:Person>
        </b:NameList>
      </b:Author>
    </b:Author>
    <b:Title>e-Learning: Enseñar y Aprender en Espacios Virtuales: J. De Pablos (Coord):</b:Title>
    <b:Year>2009</b:Year>
    <b:BookTitle>Tecnología Educativa. La formación del profesorado en la era de Internet</b:BookTitle>
    <b:City>Aljibe, Málaga</b:City>
    <b:RefOrder>9</b:RefOrder>
  </b:Source>
  <b:Source>
    <b:Tag>RBa09</b:Tag>
    <b:SourceType>JournalArticle</b:SourceType>
    <b:Guid>{23FF3694-5E37-4AD9-A318-0E87097CA6C5}</b:Guid>
    <b:Title>El e-Learning, una respuesta educativa a las demandas del siglo XXI.</b:Title>
    <b:Year>2009</b:Year>
    <b:Author>
      <b:Author>
        <b:NameList>
          <b:Person>
            <b:Last>Baelo</b:Last>
            <b:First>R</b:First>
          </b:Person>
        </b:NameList>
      </b:Author>
    </b:Author>
    <b:JournalName>Pixel-Bit. Revista de Medios y Educación.</b:JournalName>
    <b:Pages>35, 87 - 96</b:Pages>
    <b:RefOrder>2</b:RefOrder>
  </b:Source>
  <b:Source>
    <b:Tag>Gar05</b:Tag>
    <b:SourceType>JournalArticle</b:SourceType>
    <b:Guid>{646F7A32-A2A3-4DAB-B2CD-CF1310C7B14C}</b:Guid>
    <b:Title>Estado Actual de los sistemas de e-learning</b:Title>
    <b:Year>2005</b:Year>
    <b:Author>
      <b:Author>
        <b:NameList>
          <b:Person>
            <b:Last>García</b:Last>
            <b:First>F</b:First>
          </b:Person>
        </b:NameList>
      </b:Author>
    </b:Author>
    <b:URL>http://www.redalyc.org/html/2010/201021055001/</b:URL>
    <b:RefOrder>6</b:RefOrder>
  </b:Source>
  <b:Source>
    <b:Tag>Kee93</b:Tag>
    <b:SourceType>JournalArticle</b:SourceType>
    <b:Guid>{C7DD065A-B6F4-4666-8A9F-AD5CA03B641E}</b:Guid>
    <b:Author>
      <b:Author>
        <b:NameList>
          <b:Person>
            <b:Last>Keegan</b:Last>
            <b:First>D</b:First>
          </b:Person>
        </b:NameList>
      </b:Author>
    </b:Author>
    <b:Title>Theoretical principles of distance education (pp. 9-21)</b:Title>
    <b:JournalName>RoutLedge</b:JournalName>
    <b:Year>1993</b:Year>
    <b:RefOrder>3</b:RefOrder>
  </b:Source>
  <b:Source>
    <b:Tag>DCa11</b:Tag>
    <b:SourceType>JournalArticle</b:SourceType>
    <b:Guid>{E641A232-1C7E-4FE9-ACEF-5538C830ECAE}</b:Guid>
    <b:Author>
      <b:Author>
        <b:NameList>
          <b:Person>
            <b:Last>Kardona-Román</b:Last>
            <b:First>D</b:First>
          </b:Person>
          <b:Person>
            <b:Last>Sánchez</b:Last>
            <b:First>Y</b:First>
          </b:Person>
        </b:NameList>
      </b:Author>
    </b:Author>
    <b:Title>La Educación a Distancia y el E-Learning en la Sociedad de la Información: Una Revisión Conceptual</b:Title>
    <b:JournalName>UIS Ingenierías</b:JournalName>
    <b:Year>2011</b:Year>
    <b:Pages>39 - 52.</b:Pages>
    <b:Volume>10</b:Volume>
    <b:Issue>1</b:Issue>
    <b:RefOrder>8</b:RefOrder>
  </b:Source>
  <b:Source>
    <b:Tag>Are07</b:Tag>
    <b:SourceType>JournalArticle</b:SourceType>
    <b:Guid>{8C117A84-B096-4C2B-968F-A588CE705489}</b:Guid>
    <b:Author>
      <b:Author>
        <b:NameList>
          <b:Person>
            <b:Last>Area</b:Last>
            <b:First>M</b:First>
          </b:Person>
        </b:NameList>
      </b:Author>
    </b:Author>
    <b:Title>La docencia virtual en las universidades presenciales.</b:Title>
    <b:JournalName>Revista Iberoamericana de Educación a Distancia, 10 y 11(2 y 1)</b:JournalName>
    <b:Year>2007</b:Year>
    <b:Volume>1 y 2.</b:Volume>
    <b:Issue>10 y 11</b:Issue>
    <b:RefOrder>7</b:RefOrder>
  </b:Source>
  <b:Source>
    <b:Tag>Vid19</b:Tag>
    <b:SourceType>JournalArticle</b:SourceType>
    <b:Guid>{FB98FA80-E207-4073-B4D3-89C1FC2EFEA1}</b:Guid>
    <b:Title>Valoración didáctica del uso de Moodle en la educación media superior. </b:Title>
    <b:Year>2019</b:Year>
    <b:Author>
      <b:Author>
        <b:NameList>
          <b:Person>
            <b:Last>Vidrio</b:Last>
            <b:First>P</b:First>
          </b:Person>
          <b:Person>
            <b:Last>Gómez</b:Last>
            <b:First>M</b:First>
          </b:Person>
          <b:Person>
            <b:Last>Zambrano</b:Last>
            <b:First>D</b:First>
          </b:Person>
        </b:NameList>
      </b:Author>
    </b:Author>
    <b:JournalName>Apertura. Revista de innovación educativa‏ . Universidad de Guadalajara</b:JournalName>
    <b:Volume>7</b:Volume>
    <b:Issue>1</b:Issue>
    <b:RefOrder>17</b:RefOrder>
  </b:Source>
  <b:Source>
    <b:Tag>Sán14</b:Tag>
    <b:SourceType>JournalArticle</b:SourceType>
    <b:Guid>{3B89A280-48BF-45A0-A464-CEC72D620BC2}</b:Guid>
    <b:Title>Aplicación de la Plataforma Moodle como herramienta didáctica para el desarrollo de competencias en estudiantes de Ingeniería</b:Title>
    <b:JournalName>Revista Iberoamericana para la Investigación y el Desarrollo Educativo</b:JournalName>
    <b:Year>2014</b:Year>
    <b:Volume>Enero – Junio (12)</b:Volume>
    <b:Author>
      <b:Author>
        <b:NameList>
          <b:Person>
            <b:Last>Sánchez</b:Last>
            <b:First>M</b:First>
          </b:Person>
          <b:Person>
            <b:Last>Vidal</b:Last>
            <b:First>O</b:First>
          </b:Person>
        </b:NameList>
      </b:Author>
    </b:Author>
    <b:RefOrder>18</b:RefOrder>
  </b:Source>
  <b:Source>
    <b:Tag>Gil14</b:Tag>
    <b:SourceType>InternetSite</b:SourceType>
    <b:Guid>{077F66BE-5D7A-4F83-9FED-DC2BE79CF298}</b:Guid>
    <b:Title>Computer networks virtualization with GNS3: Evaluating a solution to optimize resources and achieve a distance learning IEEEE Splore</b:Title>
    <b:Year>2014</b:Year>
    <b:Author>
      <b:Author>
        <b:NameList>
          <b:Person>
            <b:Last>Gil</b:Last>
            <b:First>P</b:First>
          </b:Person>
          <b:Person>
            <b:Last>García</b:Last>
            <b:First>G</b:First>
          </b:Person>
          <b:Person>
            <b:Last>Delgado</b:Last>
            <b:First>A</b:First>
          </b:Person>
          <b:Person>
            <b:Last>Medina</b:Last>
            <b:First>R</b:First>
          </b:Person>
          <b:Person>
            <b:Last>Calderón</b:Last>
            <b:First>A</b:First>
          </b:Person>
          <b:Person>
            <b:Last>Martí</b:Last>
            <b:First>P</b:First>
          </b:Person>
        </b:NameList>
      </b:Author>
    </b:Author>
    <b:URL>http://ieeexplore.ieee.org/abstract/document/7044343/</b:URL>
    <b:RefOrder>14</b:RefOrder>
  </b:Source>
  <b:Source>
    <b:Tag>Neu15</b:Tag>
    <b:SourceType>Book</b:SourceType>
    <b:Guid>{9E704A0E-A774-4717-84EE-A4AD8453612A}</b:Guid>
    <b:Title>The Book of GNS3: Build Virtual Network Labs Using Cisco, Juniper, and More</b:Title>
    <b:Year>2015</b:Year>
    <b:Author>
      <b:Author>
        <b:NameList>
          <b:Person>
            <b:Last>Neumann</b:Last>
            <b:First>J</b:First>
          </b:Person>
        </b:NameList>
      </b:Author>
    </b:Author>
    <b:RefOrder>15</b:RefOrder>
  </b:Source>
  <b:Source>
    <b:Tag>Tru16</b:Tag>
    <b:SourceType>JournalArticle</b:SourceType>
    <b:Guid>{EDD1A730-2FAB-48AA-9DCF-8012318A05DF}</b:Guid>
    <b:Title>Propuestas de trabajo innovadoras y colaborativas e-learning 2.0 como demanda de la sociedad del conocimiento</b:Title>
    <b:Year>2016</b:Year>
    <b:Author>
      <b:Author>
        <b:NameList>
          <b:Person>
            <b:Last>Trujillo</b:Last>
            <b:First>J</b:First>
          </b:Person>
          <b:Person>
            <b:Last>Hinojo</b:Last>
            <b:First>F</b:First>
          </b:Person>
          <b:Person>
            <b:Last>Aznar</b:Last>
            <b:First>I</b:First>
          </b:Person>
        </b:NameList>
      </b:Author>
    </b:Author>
    <b:JournalName> Estudios sobre Educación</b:JournalName>
    <b:Issue>20</b:Issue>
    <b:RefOrder>16</b:RefOrder>
  </b:Source>
  <b:Source>
    <b:Tag>Vel14</b:Tag>
    <b:SourceType>JournalArticle</b:SourceType>
    <b:Guid>{FEFC7081-709F-418E-9205-CFDE769AC88B}</b:Guid>
    <b:Title>Designing installations for verification of the model of active queue management discipline RED in the GNS3</b:Title>
    <b:Year>2014</b:Year>
    <b:Author>
      <b:Author>
        <b:NameList>
          <b:Person>
            <b:Last>Velieva</b:Last>
            <b:First>T</b:First>
          </b:Person>
          <b:Person>
            <b:Last>Korolkova</b:Last>
            <b:First>A</b:First>
          </b:Person>
          <b:Person>
            <b:Last>Kulyavov</b:Last>
            <b:First>D</b:First>
          </b:Person>
        </b:NameList>
      </b:Author>
    </b:Author>
    <b:URL> http://ieeexplore.ieee.org/abstract/document/7002164/</b:URL>
    <b:RefOrder>13</b:RefOrder>
  </b:Source>
  <b:Source>
    <b:Tag>Zhe16</b:Tag>
    <b:SourceType>JournalArticle</b:SourceType>
    <b:Guid>{FBDB11D7-AB6C-46FC-803F-71F3CC1974E3}</b:Guid>
    <b:Title>Experimental teaching research of computer network engineering based GNS3 virtual laboratory</b:Title>
    <b:JournalName>School of Computer Science,Wuyi University</b:JournalName>
    <b:Year>2016</b:Year>
    <b:Author>
      <b:Author>
        <b:NameList>
          <b:Person>
            <b:Last>Zhen-bang</b:Last>
            <b:First>R</b:First>
          </b:Person>
          <b:Person>
            <b:Last>Wei-feng</b:Last>
            <b:First>G</b:First>
          </b:Person>
        </b:NameList>
      </b:Author>
    </b:Author>
    <b:URL>http://en.cnki.com.cn/Article_en/CJFDTOTAL-YSKT201503028.htm</b:URL>
    <b:RefOrder>12</b:RefOrder>
  </b:Source>
  <b:Source>
    <b:Tag>Dew38</b:Tag>
    <b:SourceType>Book</b:SourceType>
    <b:Guid>{E465C03F-8063-4C09-8EE7-1B52C14AD6A7}</b:Guid>
    <b:Title>Experiencia y educación</b:Title>
    <b:Year>2010/1938</b:Year>
    <b:City>Madrid</b:City>
    <b:Publisher>Bibloteca Nueva</b:Publisher>
    <b:Author>
      <b:Author>
        <b:NameList>
          <b:Person>
            <b:Last>Deway</b:Last>
            <b:First>J</b:First>
          </b:Person>
        </b:NameList>
      </b:Author>
    </b:Author>
    <b:RefOrder>1</b:RefOrder>
  </b:Source>
  <b:Source>
    <b:Tag>Lin20</b:Tag>
    <b:SourceType>JournalArticle</b:SourceType>
    <b:Guid>{1DBF2DF5-B5B4-417A-AA0E-D5643CE9E0C2}</b:Guid>
    <b:Title>Curso de Administración de Redes utilizando antiguas técnicas y modernos medios</b:Title>
    <b:Year>2020</b:Year>
    <b:Author>
      <b:Author>
        <b:NameList>
          <b:Person>
            <b:Last>Linares Alvaro</b:Last>
            <b:Middle> José</b:Middle>
            <b:First>Manuel</b:First>
          </b:Person>
          <b:Person>
            <b:Last>López Presmanes</b:Last>
            <b:Middle>Luis</b:Middle>
            <b:First>Jorge</b:First>
          </b:Person>
          <b:Person>
            <b:Last>Sánchez Parrales</b:Last>
            <b:Middle>Geoconda</b:Middle>
            <b:First>Ligia</b:First>
          </b:Person>
          <b:Person>
            <b:Last>Zambrano Zambrano</b:Last>
            <b:Middle>Tulio</b:Middle>
            <b:First>Marcos</b:First>
          </b:Person>
        </b:NameList>
      </b:Author>
    </b:Author>
    <b:JournalName>Sinapsis</b:JournalName>
    <b:Volume>1</b:Volume>
    <b:Issue>16</b:Issue>
    <b:URL>https://revistas.itsup.edu.ec/index.php/sinapsis/article/view/269</b:URL>
    <b:DOI>	https://doi.org/10.37117/s.v1i16.269 </b:DOI>
    <b:RefOrder>4</b:RefOrder>
  </b:Source>
  <b:Source>
    <b:Tag>Bar02</b:Tag>
    <b:SourceType>JournalArticle</b:SourceType>
    <b:Guid>{07466E57-5FC3-4EA5-AE4E-46C0F5A9CAF3}</b:Guid>
    <b:Title>¿Universidad presencial o virtual? Crítica</b:Title>
    <b:JournalName>Universidades en la red</b:JournalName>
    <b:Year>2002</b:Year>
    <b:Volume>LII</b:Volume>
    <b:Issue>896</b:Issue>
    <b:Author>
      <b:Author>
        <b:NameList>
          <b:Person>
            <b:Last>Bartolome</b:Last>
            <b:First>Antonio</b:First>
          </b:Person>
        </b:NameList>
      </b:Author>
    </b:Author>
    <b:URL>https://d1wqtxts1xzle7.cloudfront.net/38533226/bartolomeSPcritica02-with-cover-page-v2.pdf?Expires=1663280906&amp;Signature=Ui8pB7SzMDh6JS-vA1Qy-dE0Fze0~ANOpmb2aSNmpP~RSUeRYa-4z~fYJFXJcN3xydpVUmDYkMYttevSl0oWNJGY0ckGK7a6d1~B-boRt9ACLEDlYfIxejwiGQvBKs3Y5paqI8A</b:URL>
    <b:RefOrder>10</b:RefOrder>
  </b:Source>
  <b:Source>
    <b:Tag>Sán07</b:Tag>
    <b:SourceType>JournalArticle</b:SourceType>
    <b:Guid>{83C91755-AA64-44B7-A989-A47952FB0602}</b:Guid>
    <b:Title>La calidad del e-learning en su implementación y desarrollo : investigación evaluativa y consultoría pedagógica</b:Title>
    <b:JournalName>Red Ined</b:JournalName>
    <b:Year>2007</b:Year>
    <b:Author>
      <b:Author>
        <b:NameList>
          <b:Person>
            <b:Last>Sánchez Soto</b:Last>
            <b:First>Javier</b:First>
          </b:Person>
        </b:NameList>
      </b:Author>
    </b:Author>
    <b:URL>https://redined.educacion.gob.es/xmlui/handle/11162/80983</b:URL>
    <b:RefOrder>11</b:RefOrder>
  </b:Source>
</b:Sources>
</file>

<file path=customXml/itemProps1.xml><?xml version="1.0" encoding="utf-8"?>
<ds:datastoreItem xmlns:ds="http://schemas.openxmlformats.org/officeDocument/2006/customXml" ds:itemID="{32485018-8A6D-40FD-90A6-055F50E58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Artículo Arisdalia plantilla.dotx</Template>
  <TotalTime>57</TotalTime>
  <Pages>22</Pages>
  <Words>7378</Words>
  <Characters>40581</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Cheché</cp:lastModifiedBy>
  <cp:revision>22</cp:revision>
  <dcterms:created xsi:type="dcterms:W3CDTF">2026-02-09T11:30:00Z</dcterms:created>
  <dcterms:modified xsi:type="dcterms:W3CDTF">2026-06-25T17:45:00Z</dcterms:modified>
</cp:coreProperties>
</file>