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4D11" w14:textId="77777777" w:rsidR="00CA19D3" w:rsidRPr="00D964CD" w:rsidRDefault="00CA19D3" w:rsidP="00722B78">
      <w:pPr>
        <w:pStyle w:val="Sinespaciado"/>
        <w:spacing w:after="120" w:line="360" w:lineRule="auto"/>
        <w:jc w:val="both"/>
        <w:rPr>
          <w:rFonts w:ascii="Times New Roman" w:hAnsi="Times New Roman"/>
          <w:b/>
          <w:sz w:val="28"/>
          <w:szCs w:val="28"/>
          <w:shd w:val="clear" w:color="auto" w:fill="FFFFFF"/>
        </w:rPr>
      </w:pPr>
      <w:r w:rsidRPr="00D964CD">
        <w:rPr>
          <w:rFonts w:ascii="Times New Roman" w:hAnsi="Times New Roman"/>
          <w:b/>
          <w:sz w:val="28"/>
          <w:szCs w:val="28"/>
          <w:shd w:val="clear" w:color="auto" w:fill="FFFFFF"/>
        </w:rPr>
        <w:t xml:space="preserve">Evaluación de </w:t>
      </w:r>
      <w:r w:rsidR="00FA75A2">
        <w:rPr>
          <w:rFonts w:ascii="Times New Roman" w:hAnsi="Times New Roman"/>
          <w:b/>
          <w:sz w:val="28"/>
          <w:szCs w:val="28"/>
          <w:shd w:val="clear" w:color="auto" w:fill="FFFFFF"/>
        </w:rPr>
        <w:t>Quitomax</w:t>
      </w:r>
      <w:r w:rsidR="00CD0135" w:rsidRPr="002607FA">
        <w:rPr>
          <w:rFonts w:ascii="Times New Roman" w:hAnsi="Times New Roman"/>
          <w:sz w:val="24"/>
          <w:szCs w:val="24"/>
        </w:rPr>
        <w:t>®</w:t>
      </w:r>
      <w:r w:rsidR="00FA75A2">
        <w:rPr>
          <w:rFonts w:ascii="Times New Roman" w:hAnsi="Times New Roman"/>
          <w:b/>
          <w:sz w:val="28"/>
          <w:szCs w:val="28"/>
          <w:shd w:val="clear" w:color="auto" w:fill="FFFFFF"/>
        </w:rPr>
        <w:t xml:space="preserve"> y Rendplus</w:t>
      </w:r>
      <w:r w:rsidRPr="00D964CD">
        <w:rPr>
          <w:rFonts w:ascii="Times New Roman" w:hAnsi="Times New Roman"/>
          <w:b/>
          <w:sz w:val="28"/>
          <w:szCs w:val="28"/>
          <w:shd w:val="clear" w:color="auto" w:fill="FFFFFF"/>
        </w:rPr>
        <w:t xml:space="preserve"> en el cultivo de la lechuga (</w:t>
      </w:r>
      <w:r w:rsidRPr="00D964CD">
        <w:rPr>
          <w:rFonts w:ascii="Times New Roman" w:hAnsi="Times New Roman"/>
          <w:b/>
          <w:i/>
          <w:sz w:val="28"/>
          <w:szCs w:val="28"/>
          <w:shd w:val="clear" w:color="auto" w:fill="FFFFFF"/>
        </w:rPr>
        <w:t>Lactuca sativa</w:t>
      </w:r>
      <w:r w:rsidRPr="00D964CD">
        <w:rPr>
          <w:rFonts w:ascii="Times New Roman" w:hAnsi="Times New Roman"/>
          <w:b/>
          <w:sz w:val="28"/>
          <w:szCs w:val="28"/>
          <w:shd w:val="clear" w:color="auto" w:fill="FFFFFF"/>
        </w:rPr>
        <w:t>, L.) variedad Fomento 95.</w:t>
      </w:r>
    </w:p>
    <w:p w14:paraId="2D034FE1" w14:textId="77777777" w:rsidR="00CA19D3" w:rsidRDefault="00CA19D3" w:rsidP="00722B78">
      <w:pPr>
        <w:spacing w:after="120" w:line="360" w:lineRule="auto"/>
        <w:rPr>
          <w:rFonts w:ascii="Times New Roman" w:hAnsi="Times New Roman"/>
          <w:b/>
          <w:sz w:val="24"/>
          <w:szCs w:val="24"/>
          <w:lang w:val="en-US"/>
        </w:rPr>
      </w:pPr>
      <w:r w:rsidRPr="002668AF">
        <w:rPr>
          <w:rFonts w:ascii="Times New Roman" w:hAnsi="Times New Roman"/>
          <w:b/>
          <w:sz w:val="24"/>
          <w:szCs w:val="24"/>
          <w:lang w:val="en-US"/>
        </w:rPr>
        <w:t xml:space="preserve">Evaluation of </w:t>
      </w:r>
      <w:r w:rsidR="00FA75A2">
        <w:rPr>
          <w:rFonts w:ascii="Times New Roman" w:hAnsi="Times New Roman"/>
          <w:b/>
          <w:sz w:val="24"/>
          <w:szCs w:val="24"/>
          <w:lang w:val="en-US"/>
        </w:rPr>
        <w:t>Quitomax</w:t>
      </w:r>
      <w:r w:rsidR="00CD0135" w:rsidRPr="00A26193">
        <w:rPr>
          <w:rFonts w:ascii="Times New Roman" w:hAnsi="Times New Roman"/>
          <w:sz w:val="24"/>
          <w:szCs w:val="24"/>
          <w:lang w:val="en-US"/>
        </w:rPr>
        <w:t>®</w:t>
      </w:r>
      <w:r w:rsidR="00FA75A2">
        <w:rPr>
          <w:rFonts w:ascii="Times New Roman" w:hAnsi="Times New Roman"/>
          <w:b/>
          <w:sz w:val="24"/>
          <w:szCs w:val="24"/>
          <w:lang w:val="en-US"/>
        </w:rPr>
        <w:t xml:space="preserve"> y Rendplus</w:t>
      </w:r>
      <w:r w:rsidRPr="002668AF">
        <w:rPr>
          <w:rFonts w:ascii="Times New Roman" w:hAnsi="Times New Roman"/>
          <w:b/>
          <w:sz w:val="24"/>
          <w:szCs w:val="24"/>
          <w:lang w:val="en-US"/>
        </w:rPr>
        <w:t xml:space="preserve"> in the cultivation oflecttuce</w:t>
      </w:r>
      <w:r w:rsidRPr="002668AF">
        <w:rPr>
          <w:rFonts w:ascii="Times New Roman" w:hAnsi="Times New Roman"/>
          <w:b/>
          <w:sz w:val="24"/>
          <w:szCs w:val="24"/>
          <w:shd w:val="clear" w:color="auto" w:fill="FFFFFF"/>
          <w:lang w:val="en-US"/>
        </w:rPr>
        <w:t>(</w:t>
      </w:r>
      <w:r w:rsidRPr="002668AF">
        <w:rPr>
          <w:rFonts w:ascii="Times New Roman" w:hAnsi="Times New Roman"/>
          <w:b/>
          <w:i/>
          <w:sz w:val="24"/>
          <w:szCs w:val="24"/>
          <w:shd w:val="clear" w:color="auto" w:fill="FFFFFF"/>
          <w:lang w:val="en-US"/>
        </w:rPr>
        <w:t>Lactuca sativa</w:t>
      </w:r>
      <w:r w:rsidRPr="002668AF">
        <w:rPr>
          <w:rFonts w:ascii="Times New Roman" w:hAnsi="Times New Roman"/>
          <w:b/>
          <w:sz w:val="24"/>
          <w:szCs w:val="24"/>
          <w:shd w:val="clear" w:color="auto" w:fill="FFFFFF"/>
          <w:lang w:val="en-US"/>
        </w:rPr>
        <w:t xml:space="preserve">, L.) </w:t>
      </w:r>
      <w:r w:rsidRPr="002668AF">
        <w:rPr>
          <w:rFonts w:ascii="Times New Roman" w:hAnsi="Times New Roman"/>
          <w:b/>
          <w:sz w:val="24"/>
          <w:szCs w:val="24"/>
          <w:lang w:val="en-US"/>
        </w:rPr>
        <w:t>variety Fomento 95</w:t>
      </w:r>
    </w:p>
    <w:p w14:paraId="731C483F" w14:textId="77777777" w:rsidR="00CA19D3" w:rsidRDefault="00CA19D3" w:rsidP="00722B78">
      <w:pPr>
        <w:spacing w:after="120" w:line="360" w:lineRule="auto"/>
        <w:jc w:val="both"/>
        <w:rPr>
          <w:rFonts w:ascii="Times New Roman" w:hAnsi="Times New Roman"/>
          <w:sz w:val="24"/>
          <w:szCs w:val="24"/>
          <w:vertAlign w:val="superscript"/>
        </w:rPr>
      </w:pPr>
      <w:r w:rsidRPr="002668AF">
        <w:rPr>
          <w:rFonts w:ascii="Times New Roman" w:hAnsi="Times New Roman"/>
          <w:sz w:val="24"/>
          <w:szCs w:val="24"/>
        </w:rPr>
        <w:t xml:space="preserve">Luis Gustavo González </w:t>
      </w:r>
      <w:r w:rsidR="00FA75A2" w:rsidRPr="002668AF">
        <w:rPr>
          <w:rFonts w:ascii="Times New Roman" w:hAnsi="Times New Roman"/>
          <w:sz w:val="24"/>
          <w:szCs w:val="24"/>
        </w:rPr>
        <w:t>Gómez</w:t>
      </w:r>
      <w:r w:rsidR="00FA75A2" w:rsidRPr="002D1AAB">
        <w:rPr>
          <w:rFonts w:ascii="Times New Roman" w:hAnsi="Times New Roman"/>
          <w:sz w:val="24"/>
          <w:szCs w:val="24"/>
          <w:vertAlign w:val="superscript"/>
        </w:rPr>
        <w:t xml:space="preserve"> (</w:t>
      </w:r>
      <w:r>
        <w:rPr>
          <w:rFonts w:ascii="Times New Roman" w:hAnsi="Times New Roman"/>
          <w:sz w:val="24"/>
          <w:szCs w:val="24"/>
          <w:vertAlign w:val="superscript"/>
        </w:rPr>
        <w:t>1)</w:t>
      </w:r>
    </w:p>
    <w:p w14:paraId="1F0C8D1A" w14:textId="77777777" w:rsidR="00CA19D3" w:rsidRPr="000C27FC" w:rsidRDefault="00CA19D3" w:rsidP="00722B78">
      <w:pPr>
        <w:spacing w:after="120" w:line="360" w:lineRule="auto"/>
        <w:jc w:val="both"/>
        <w:rPr>
          <w:rFonts w:ascii="Times New Roman" w:hAnsi="Times New Roman"/>
          <w:sz w:val="24"/>
          <w:szCs w:val="24"/>
        </w:rPr>
      </w:pPr>
      <w:r w:rsidRPr="000C27FC">
        <w:rPr>
          <w:rFonts w:ascii="Times New Roman" w:hAnsi="Times New Roman"/>
          <w:sz w:val="24"/>
          <w:szCs w:val="24"/>
        </w:rPr>
        <w:t xml:space="preserve">María Caridad Jiménez </w:t>
      </w:r>
      <w:r w:rsidR="00FA75A2" w:rsidRPr="000C27FC">
        <w:rPr>
          <w:rFonts w:ascii="Times New Roman" w:hAnsi="Times New Roman"/>
          <w:sz w:val="24"/>
          <w:szCs w:val="24"/>
        </w:rPr>
        <w:t>Arteaga</w:t>
      </w:r>
      <w:r w:rsidR="00FA75A2" w:rsidRPr="000C27FC">
        <w:rPr>
          <w:rFonts w:ascii="Times New Roman" w:hAnsi="Times New Roman"/>
          <w:sz w:val="24"/>
          <w:szCs w:val="24"/>
          <w:vertAlign w:val="superscript"/>
        </w:rPr>
        <w:t xml:space="preserve"> (</w:t>
      </w:r>
      <w:r>
        <w:rPr>
          <w:rFonts w:ascii="Times New Roman" w:hAnsi="Times New Roman"/>
          <w:sz w:val="24"/>
          <w:szCs w:val="24"/>
          <w:vertAlign w:val="superscript"/>
        </w:rPr>
        <w:t>2</w:t>
      </w:r>
      <w:r w:rsidRPr="000C27FC">
        <w:rPr>
          <w:rFonts w:ascii="Times New Roman" w:hAnsi="Times New Roman"/>
          <w:sz w:val="24"/>
          <w:szCs w:val="24"/>
          <w:vertAlign w:val="superscript"/>
        </w:rPr>
        <w:t>)</w:t>
      </w:r>
    </w:p>
    <w:p w14:paraId="3F8DEDCB" w14:textId="4850DF32" w:rsidR="00A844FF" w:rsidRDefault="00CA19D3" w:rsidP="00722B78">
      <w:pPr>
        <w:spacing w:after="120" w:line="360" w:lineRule="auto"/>
        <w:jc w:val="both"/>
        <w:rPr>
          <w:rFonts w:ascii="Times New Roman" w:hAnsi="Times New Roman"/>
          <w:sz w:val="24"/>
          <w:szCs w:val="24"/>
          <w:lang w:val="es-ES"/>
        </w:rPr>
      </w:pPr>
      <w:r w:rsidRPr="00A844FF">
        <w:rPr>
          <w:rFonts w:ascii="Times New Roman" w:hAnsi="Times New Roman"/>
          <w:sz w:val="24"/>
          <w:szCs w:val="24"/>
          <w:lang w:val="es-ES"/>
        </w:rPr>
        <w:t>Enmanuel Isa</w:t>
      </w:r>
      <w:r w:rsidR="00FB5911">
        <w:rPr>
          <w:rFonts w:ascii="Times New Roman" w:hAnsi="Times New Roman"/>
          <w:sz w:val="24"/>
          <w:szCs w:val="24"/>
          <w:lang w:val="es-ES"/>
        </w:rPr>
        <w:t>a</w:t>
      </w:r>
      <w:r w:rsidRPr="00A844FF">
        <w:rPr>
          <w:rFonts w:ascii="Times New Roman" w:hAnsi="Times New Roman"/>
          <w:sz w:val="24"/>
          <w:szCs w:val="24"/>
          <w:lang w:val="es-ES"/>
        </w:rPr>
        <w:t xml:space="preserve">c Rodríguez </w:t>
      </w:r>
      <w:r w:rsidR="00A26193" w:rsidRPr="00A844FF">
        <w:rPr>
          <w:rFonts w:ascii="Times New Roman" w:hAnsi="Times New Roman"/>
          <w:sz w:val="24"/>
          <w:szCs w:val="24"/>
          <w:lang w:val="es-ES"/>
        </w:rPr>
        <w:t>Cisneros</w:t>
      </w:r>
      <w:r w:rsidR="00161693">
        <w:rPr>
          <w:rFonts w:ascii="Times New Roman" w:hAnsi="Times New Roman"/>
          <w:sz w:val="24"/>
          <w:szCs w:val="24"/>
          <w:lang w:val="es-ES"/>
        </w:rPr>
        <w:t xml:space="preserve"> </w:t>
      </w:r>
      <w:r w:rsidRPr="00161693">
        <w:rPr>
          <w:rFonts w:ascii="Times New Roman" w:hAnsi="Times New Roman"/>
          <w:sz w:val="24"/>
          <w:szCs w:val="24"/>
          <w:vertAlign w:val="superscript"/>
          <w:lang w:val="es-ES"/>
        </w:rPr>
        <w:t>(3)</w:t>
      </w:r>
    </w:p>
    <w:p w14:paraId="42E86C4C" w14:textId="77777777" w:rsidR="00CA19D3" w:rsidRDefault="00CA19D3" w:rsidP="00722B78">
      <w:pPr>
        <w:spacing w:after="120" w:line="360" w:lineRule="auto"/>
        <w:jc w:val="both"/>
        <w:rPr>
          <w:rFonts w:ascii="Times New Roman" w:hAnsi="Times New Roman"/>
          <w:sz w:val="24"/>
          <w:szCs w:val="24"/>
          <w:vertAlign w:val="superscript"/>
        </w:rPr>
      </w:pPr>
      <w:r w:rsidRPr="002668AF">
        <w:rPr>
          <w:rFonts w:ascii="Times New Roman" w:hAnsi="Times New Roman"/>
          <w:sz w:val="24"/>
          <w:szCs w:val="24"/>
        </w:rPr>
        <w:t>Manuel Vega</w:t>
      </w:r>
      <w:r w:rsidR="00FB5911">
        <w:rPr>
          <w:rFonts w:ascii="Times New Roman" w:hAnsi="Times New Roman"/>
          <w:sz w:val="24"/>
          <w:szCs w:val="24"/>
        </w:rPr>
        <w:t xml:space="preserve"> </w:t>
      </w:r>
      <w:r w:rsidR="00FA75A2">
        <w:rPr>
          <w:rFonts w:ascii="Times New Roman" w:hAnsi="Times New Roman"/>
          <w:sz w:val="24"/>
          <w:szCs w:val="24"/>
        </w:rPr>
        <w:t>Reyna</w:t>
      </w:r>
      <w:r w:rsidR="00FA75A2" w:rsidRPr="002D1AAB">
        <w:rPr>
          <w:rFonts w:ascii="Times New Roman" w:hAnsi="Times New Roman"/>
          <w:sz w:val="24"/>
          <w:szCs w:val="24"/>
          <w:vertAlign w:val="superscript"/>
        </w:rPr>
        <w:t xml:space="preserve"> (</w:t>
      </w:r>
      <w:r w:rsidR="00BF7F44">
        <w:rPr>
          <w:rFonts w:ascii="Times New Roman" w:hAnsi="Times New Roman"/>
          <w:sz w:val="24"/>
          <w:szCs w:val="24"/>
          <w:vertAlign w:val="superscript"/>
        </w:rPr>
        <w:t>4</w:t>
      </w:r>
      <w:r>
        <w:rPr>
          <w:rFonts w:ascii="Times New Roman" w:hAnsi="Times New Roman"/>
          <w:sz w:val="24"/>
          <w:szCs w:val="24"/>
          <w:vertAlign w:val="superscript"/>
        </w:rPr>
        <w:t>)</w:t>
      </w:r>
    </w:p>
    <w:p w14:paraId="698F7A7F" w14:textId="77777777" w:rsidR="00CA19D3" w:rsidRPr="000C27FC" w:rsidRDefault="00CA19D3" w:rsidP="00722B78">
      <w:pPr>
        <w:spacing w:after="120" w:line="360" w:lineRule="auto"/>
        <w:jc w:val="both"/>
        <w:rPr>
          <w:rFonts w:ascii="Times New Roman" w:hAnsi="Times New Roman"/>
          <w:sz w:val="24"/>
          <w:szCs w:val="24"/>
          <w:vertAlign w:val="superscript"/>
        </w:rPr>
      </w:pPr>
      <w:r w:rsidRPr="000C27FC">
        <w:rPr>
          <w:rFonts w:ascii="Times New Roman" w:hAnsi="Times New Roman"/>
          <w:sz w:val="24"/>
          <w:szCs w:val="24"/>
        </w:rPr>
        <w:t>Wilmer Ivan</w:t>
      </w:r>
      <w:r w:rsidR="00FB5911">
        <w:rPr>
          <w:rFonts w:ascii="Times New Roman" w:hAnsi="Times New Roman"/>
          <w:sz w:val="24"/>
          <w:szCs w:val="24"/>
        </w:rPr>
        <w:t xml:space="preserve"> </w:t>
      </w:r>
      <w:r w:rsidRPr="000C27FC">
        <w:rPr>
          <w:rFonts w:ascii="Times New Roman" w:hAnsi="Times New Roman"/>
          <w:sz w:val="24"/>
          <w:szCs w:val="24"/>
        </w:rPr>
        <w:t>Lachimba</w:t>
      </w:r>
      <w:r w:rsidR="00FB5911">
        <w:rPr>
          <w:rFonts w:ascii="Times New Roman" w:hAnsi="Times New Roman"/>
          <w:sz w:val="24"/>
          <w:szCs w:val="24"/>
        </w:rPr>
        <w:t xml:space="preserve"> </w:t>
      </w:r>
      <w:r w:rsidRPr="000C27FC">
        <w:rPr>
          <w:rFonts w:ascii="Times New Roman" w:hAnsi="Times New Roman"/>
          <w:sz w:val="24"/>
          <w:szCs w:val="24"/>
        </w:rPr>
        <w:t>Sopalo</w:t>
      </w:r>
      <w:r w:rsidRPr="000C27FC">
        <w:rPr>
          <w:rFonts w:ascii="Times New Roman" w:hAnsi="Times New Roman"/>
          <w:sz w:val="24"/>
          <w:szCs w:val="24"/>
          <w:vertAlign w:val="superscript"/>
        </w:rPr>
        <w:t>(5)</w:t>
      </w:r>
    </w:p>
    <w:p w14:paraId="405B40A4" w14:textId="77777777" w:rsidR="00CA19D3" w:rsidRPr="000C27FC" w:rsidRDefault="00CA19D3" w:rsidP="00722B78">
      <w:pPr>
        <w:spacing w:after="120" w:line="360" w:lineRule="auto"/>
        <w:jc w:val="both"/>
        <w:rPr>
          <w:rFonts w:ascii="Times New Roman" w:hAnsi="Times New Roman"/>
          <w:sz w:val="24"/>
          <w:szCs w:val="24"/>
        </w:rPr>
      </w:pPr>
      <w:r w:rsidRPr="000C27FC">
        <w:rPr>
          <w:rFonts w:ascii="Times New Roman" w:hAnsi="Times New Roman"/>
          <w:sz w:val="24"/>
          <w:szCs w:val="24"/>
        </w:rPr>
        <w:t xml:space="preserve"> Julio Cesar Terrero Soler</w:t>
      </w:r>
      <w:r w:rsidRPr="000C27FC">
        <w:rPr>
          <w:rFonts w:ascii="Times New Roman" w:hAnsi="Times New Roman"/>
          <w:sz w:val="24"/>
          <w:szCs w:val="24"/>
          <w:vertAlign w:val="superscript"/>
        </w:rPr>
        <w:t>(6)</w:t>
      </w:r>
    </w:p>
    <w:p w14:paraId="07CB99A4" w14:textId="77777777" w:rsidR="00CA19D3" w:rsidRPr="000C27FC" w:rsidRDefault="00CA19D3" w:rsidP="00722B78">
      <w:pPr>
        <w:spacing w:after="120" w:line="360" w:lineRule="auto"/>
        <w:jc w:val="both"/>
        <w:rPr>
          <w:rFonts w:ascii="Times New Roman" w:hAnsi="Times New Roman"/>
          <w:sz w:val="24"/>
          <w:szCs w:val="24"/>
          <w:vertAlign w:val="superscript"/>
        </w:rPr>
      </w:pPr>
      <w:r w:rsidRPr="000C27FC">
        <w:rPr>
          <w:rFonts w:ascii="Times New Roman" w:hAnsi="Times New Roman"/>
          <w:sz w:val="24"/>
          <w:szCs w:val="24"/>
        </w:rPr>
        <w:t xml:space="preserve">Alejandro B. Falcón </w:t>
      </w:r>
      <w:r w:rsidR="00BF7F44" w:rsidRPr="000C27FC">
        <w:rPr>
          <w:rFonts w:ascii="Times New Roman" w:hAnsi="Times New Roman"/>
          <w:sz w:val="24"/>
          <w:szCs w:val="24"/>
        </w:rPr>
        <w:t>Rodríguez</w:t>
      </w:r>
      <w:r w:rsidR="00BF7F44" w:rsidRPr="000C27FC">
        <w:rPr>
          <w:rFonts w:ascii="Times New Roman" w:hAnsi="Times New Roman"/>
          <w:sz w:val="24"/>
          <w:szCs w:val="24"/>
          <w:vertAlign w:val="superscript"/>
        </w:rPr>
        <w:t xml:space="preserve"> (</w:t>
      </w:r>
      <w:r w:rsidRPr="000C27FC">
        <w:rPr>
          <w:rFonts w:ascii="Times New Roman" w:hAnsi="Times New Roman"/>
          <w:sz w:val="24"/>
          <w:szCs w:val="24"/>
          <w:vertAlign w:val="superscript"/>
        </w:rPr>
        <w:t>7)</w:t>
      </w:r>
    </w:p>
    <w:p w14:paraId="374EF2C7" w14:textId="0E610F8C" w:rsidR="00161693" w:rsidRPr="00161693" w:rsidRDefault="00161693" w:rsidP="00161693">
      <w:pPr>
        <w:widowControl w:val="0"/>
        <w:autoSpaceDE w:val="0"/>
        <w:autoSpaceDN w:val="0"/>
        <w:adjustRightInd w:val="0"/>
        <w:spacing w:after="0" w:line="360" w:lineRule="auto"/>
        <w:jc w:val="both"/>
        <w:rPr>
          <w:rFonts w:ascii="Times New Roman" w:hAnsi="Times New Roman"/>
          <w:bCs/>
          <w:sz w:val="24"/>
          <w:szCs w:val="24"/>
          <w:lang w:val="es-MX"/>
        </w:rPr>
      </w:pPr>
      <w:r>
        <w:rPr>
          <w:rFonts w:ascii="Times New Roman" w:hAnsi="Times New Roman"/>
          <w:bCs/>
          <w:sz w:val="24"/>
          <w:szCs w:val="24"/>
          <w:lang w:val="es-MX"/>
        </w:rPr>
        <w:t xml:space="preserve">(1) </w:t>
      </w:r>
      <w:r w:rsidR="00CA19D3" w:rsidRPr="00161693">
        <w:rPr>
          <w:rFonts w:ascii="Times New Roman" w:hAnsi="Times New Roman"/>
          <w:bCs/>
          <w:sz w:val="24"/>
          <w:szCs w:val="24"/>
          <w:lang w:val="es-MX"/>
        </w:rPr>
        <w:t>Universidad de Granma. email:</w:t>
      </w:r>
      <w:r w:rsidRPr="00161693">
        <w:rPr>
          <w:rFonts w:ascii="Times New Roman" w:hAnsi="Times New Roman"/>
          <w:bCs/>
          <w:sz w:val="24"/>
          <w:szCs w:val="24"/>
          <w:lang w:val="es-MX"/>
        </w:rPr>
        <w:t xml:space="preserve"> </w:t>
      </w:r>
      <w:hyperlink r:id="rId7" w:history="1">
        <w:r w:rsidRPr="00161693">
          <w:rPr>
            <w:rStyle w:val="Hipervnculo"/>
            <w:rFonts w:ascii="Times New Roman" w:hAnsi="Times New Roman"/>
            <w:bCs/>
            <w:sz w:val="24"/>
            <w:szCs w:val="24"/>
            <w:lang w:val="es-MX"/>
          </w:rPr>
          <w:t>ggonzalesg@udg.co.cu</w:t>
        </w:r>
      </w:hyperlink>
    </w:p>
    <w:p w14:paraId="14FF81C1" w14:textId="372D270D" w:rsidR="00CA19D3" w:rsidRDefault="00CA19D3" w:rsidP="00722B78">
      <w:pPr>
        <w:widowControl w:val="0"/>
        <w:autoSpaceDE w:val="0"/>
        <w:autoSpaceDN w:val="0"/>
        <w:adjustRightInd w:val="0"/>
        <w:spacing w:after="120" w:line="360" w:lineRule="auto"/>
        <w:jc w:val="both"/>
        <w:rPr>
          <w:rFonts w:ascii="Times New Roman" w:hAnsi="Times New Roman"/>
          <w:bCs/>
          <w:sz w:val="24"/>
          <w:szCs w:val="24"/>
        </w:rPr>
      </w:pPr>
      <w:r w:rsidRPr="00BF7F44">
        <w:rPr>
          <w:rFonts w:ascii="Times New Roman" w:hAnsi="Times New Roman"/>
          <w:bCs/>
          <w:sz w:val="24"/>
          <w:szCs w:val="24"/>
        </w:rPr>
        <w:t>ORCID:</w:t>
      </w:r>
      <w:r w:rsidR="00161693">
        <w:rPr>
          <w:rFonts w:ascii="Times New Roman" w:hAnsi="Times New Roman"/>
          <w:bCs/>
          <w:sz w:val="24"/>
          <w:szCs w:val="24"/>
        </w:rPr>
        <w:t xml:space="preserve"> </w:t>
      </w:r>
      <w:hyperlink r:id="rId8" w:history="1">
        <w:r w:rsidR="00161693" w:rsidRPr="008A7C2B">
          <w:rPr>
            <w:rStyle w:val="Hipervnculo"/>
            <w:rFonts w:ascii="Times New Roman" w:hAnsi="Times New Roman"/>
            <w:bCs/>
            <w:sz w:val="24"/>
            <w:szCs w:val="24"/>
          </w:rPr>
          <w:t>https://orcid.org/0000-0001-7005-3077</w:t>
        </w:r>
      </w:hyperlink>
    </w:p>
    <w:p w14:paraId="29218129" w14:textId="415143BC" w:rsidR="00BF7F44" w:rsidRDefault="00BF7F44" w:rsidP="00161693">
      <w:pPr>
        <w:widowControl w:val="0"/>
        <w:autoSpaceDE w:val="0"/>
        <w:autoSpaceDN w:val="0"/>
        <w:adjustRightInd w:val="0"/>
        <w:spacing w:after="0" w:line="360" w:lineRule="auto"/>
        <w:jc w:val="both"/>
        <w:rPr>
          <w:rFonts w:ascii="Times New Roman" w:hAnsi="Times New Roman"/>
          <w:bCs/>
          <w:sz w:val="24"/>
          <w:szCs w:val="24"/>
          <w:lang w:val="es-MX"/>
        </w:rPr>
      </w:pPr>
      <w:r w:rsidRPr="00BF7F44">
        <w:rPr>
          <w:rFonts w:ascii="Times New Roman" w:hAnsi="Times New Roman"/>
          <w:bCs/>
          <w:sz w:val="24"/>
          <w:szCs w:val="24"/>
          <w:lang w:val="es-MX"/>
        </w:rPr>
        <w:t>(2) Universidad de Granma.</w:t>
      </w:r>
      <w:r w:rsidR="00161693" w:rsidRPr="00161693">
        <w:rPr>
          <w:rFonts w:ascii="Times New Roman" w:hAnsi="Times New Roman"/>
          <w:bCs/>
          <w:sz w:val="24"/>
          <w:szCs w:val="24"/>
          <w:lang w:val="es-MX"/>
        </w:rPr>
        <w:t xml:space="preserve"> email: </w:t>
      </w:r>
      <w:hyperlink r:id="rId9" w:history="1">
        <w:r w:rsidR="00161693" w:rsidRPr="008A7C2B">
          <w:rPr>
            <w:rStyle w:val="Hipervnculo"/>
            <w:rFonts w:ascii="Times New Roman" w:hAnsi="Times New Roman"/>
            <w:bCs/>
            <w:sz w:val="24"/>
            <w:szCs w:val="24"/>
            <w:lang w:val="es-MX"/>
          </w:rPr>
          <w:t>cjimeneza@udg.co.cu</w:t>
        </w:r>
      </w:hyperlink>
    </w:p>
    <w:p w14:paraId="0564D6A4" w14:textId="56537278" w:rsidR="00BF7F44" w:rsidRDefault="00BF7F44" w:rsidP="00722B78">
      <w:pPr>
        <w:widowControl w:val="0"/>
        <w:autoSpaceDE w:val="0"/>
        <w:autoSpaceDN w:val="0"/>
        <w:adjustRightInd w:val="0"/>
        <w:spacing w:after="120" w:line="360" w:lineRule="auto"/>
        <w:jc w:val="both"/>
        <w:rPr>
          <w:rFonts w:ascii="Times New Roman" w:hAnsi="Times New Roman"/>
          <w:bCs/>
          <w:sz w:val="24"/>
          <w:szCs w:val="24"/>
          <w:lang w:val="es-MX"/>
        </w:rPr>
      </w:pPr>
      <w:r w:rsidRPr="00BF7F44">
        <w:rPr>
          <w:rFonts w:ascii="Times New Roman" w:hAnsi="Times New Roman"/>
          <w:bCs/>
          <w:sz w:val="24"/>
          <w:szCs w:val="24"/>
          <w:lang w:val="es-MX"/>
        </w:rPr>
        <w:t>ORCID:</w:t>
      </w:r>
      <w:r w:rsidR="00161693">
        <w:rPr>
          <w:rFonts w:ascii="Times New Roman" w:hAnsi="Times New Roman"/>
          <w:bCs/>
          <w:sz w:val="24"/>
          <w:szCs w:val="24"/>
          <w:lang w:val="es-MX"/>
        </w:rPr>
        <w:t xml:space="preserve"> </w:t>
      </w:r>
      <w:hyperlink r:id="rId10" w:history="1">
        <w:r w:rsidR="00161693" w:rsidRPr="008A7C2B">
          <w:rPr>
            <w:rStyle w:val="Hipervnculo"/>
            <w:rFonts w:ascii="Times New Roman" w:hAnsi="Times New Roman"/>
            <w:bCs/>
            <w:sz w:val="24"/>
            <w:szCs w:val="24"/>
            <w:lang w:val="es-MX"/>
          </w:rPr>
          <w:t>https://orcid.org/0000-0003-4761-8249</w:t>
        </w:r>
      </w:hyperlink>
    </w:p>
    <w:p w14:paraId="0BE9921D" w14:textId="5E07A354" w:rsidR="00161693" w:rsidRDefault="00CA19D3" w:rsidP="00161693">
      <w:pPr>
        <w:spacing w:after="0" w:line="360" w:lineRule="auto"/>
        <w:jc w:val="both"/>
        <w:rPr>
          <w:rFonts w:ascii="Times New Roman" w:hAnsi="Times New Roman"/>
          <w:sz w:val="24"/>
          <w:szCs w:val="24"/>
          <w:lang w:val="es-ES"/>
        </w:rPr>
      </w:pPr>
      <w:r w:rsidRPr="00BF7F44">
        <w:rPr>
          <w:rFonts w:ascii="Times New Roman" w:hAnsi="Times New Roman"/>
          <w:sz w:val="24"/>
          <w:szCs w:val="24"/>
        </w:rPr>
        <w:t>(3)</w:t>
      </w:r>
      <w:r w:rsidR="00A844FF" w:rsidRPr="00BF7F44">
        <w:rPr>
          <w:rStyle w:val="Hipervnculo"/>
          <w:rFonts w:ascii="Times New Roman" w:hAnsi="Times New Roman"/>
          <w:bCs/>
          <w:color w:val="auto"/>
          <w:sz w:val="24"/>
          <w:szCs w:val="24"/>
          <w:u w:val="none"/>
        </w:rPr>
        <w:t xml:space="preserve">Ministerio de la Agricultura, Granma, Cuba. </w:t>
      </w:r>
      <w:r w:rsidR="00161693">
        <w:rPr>
          <w:rStyle w:val="Hipervnculo"/>
          <w:rFonts w:ascii="Times New Roman" w:hAnsi="Times New Roman"/>
          <w:bCs/>
          <w:color w:val="auto"/>
          <w:sz w:val="24"/>
          <w:szCs w:val="24"/>
          <w:u w:val="none"/>
        </w:rPr>
        <w:t>e</w:t>
      </w:r>
      <w:r w:rsidR="00A844FF" w:rsidRPr="00BF7F44">
        <w:rPr>
          <w:rFonts w:ascii="Times New Roman" w:hAnsi="Times New Roman"/>
          <w:sz w:val="24"/>
          <w:szCs w:val="24"/>
          <w:lang w:val="es-ES"/>
        </w:rPr>
        <w:t>mail;</w:t>
      </w:r>
      <w:r w:rsidR="00161693">
        <w:rPr>
          <w:rFonts w:ascii="Times New Roman" w:hAnsi="Times New Roman"/>
          <w:sz w:val="24"/>
          <w:szCs w:val="24"/>
          <w:lang w:val="es-ES"/>
        </w:rPr>
        <w:t xml:space="preserve"> </w:t>
      </w:r>
      <w:hyperlink r:id="rId11" w:history="1">
        <w:r w:rsidR="00161693" w:rsidRPr="008A7C2B">
          <w:rPr>
            <w:rStyle w:val="Hipervnculo"/>
            <w:rFonts w:ascii="Times New Roman" w:hAnsi="Times New Roman"/>
            <w:sz w:val="24"/>
            <w:szCs w:val="24"/>
            <w:lang w:val="es-ES"/>
          </w:rPr>
          <w:t>enmanuel@nauta.com.cu</w:t>
        </w:r>
      </w:hyperlink>
      <w:r w:rsidR="008C4DF7">
        <w:rPr>
          <w:rFonts w:ascii="Times New Roman" w:hAnsi="Times New Roman"/>
          <w:sz w:val="24"/>
          <w:szCs w:val="24"/>
          <w:lang w:val="es-ES"/>
        </w:rPr>
        <w:t xml:space="preserve"> </w:t>
      </w:r>
    </w:p>
    <w:p w14:paraId="088B15C4" w14:textId="238E3A7B" w:rsidR="00A844FF" w:rsidRDefault="00161693" w:rsidP="00722B78">
      <w:pPr>
        <w:spacing w:after="120" w:line="360" w:lineRule="auto"/>
        <w:jc w:val="both"/>
        <w:rPr>
          <w:rFonts w:ascii="Times New Roman" w:hAnsi="Times New Roman"/>
          <w:sz w:val="24"/>
          <w:szCs w:val="24"/>
          <w:lang w:val="es-ES"/>
        </w:rPr>
      </w:pPr>
      <w:r>
        <w:rPr>
          <w:rFonts w:ascii="Times New Roman" w:hAnsi="Times New Roman"/>
          <w:sz w:val="24"/>
          <w:szCs w:val="24"/>
          <w:lang w:val="es-ES"/>
        </w:rPr>
        <w:t xml:space="preserve">ORCID: </w:t>
      </w:r>
      <w:hyperlink r:id="rId12" w:history="1">
        <w:r w:rsidRPr="008A7C2B">
          <w:rPr>
            <w:rStyle w:val="Hipervnculo"/>
            <w:rFonts w:ascii="Times New Roman" w:hAnsi="Times New Roman"/>
            <w:sz w:val="24"/>
            <w:szCs w:val="24"/>
            <w:lang w:val="es-ES"/>
          </w:rPr>
          <w:t>https://orcid.org/0009-0006-1168-0752</w:t>
        </w:r>
      </w:hyperlink>
    </w:p>
    <w:p w14:paraId="4D7000DB" w14:textId="5358EC04" w:rsidR="00161693" w:rsidRDefault="00BF7F44" w:rsidP="00161693">
      <w:pPr>
        <w:widowControl w:val="0"/>
        <w:autoSpaceDE w:val="0"/>
        <w:autoSpaceDN w:val="0"/>
        <w:adjustRightInd w:val="0"/>
        <w:spacing w:after="0" w:line="360" w:lineRule="auto"/>
        <w:jc w:val="both"/>
        <w:rPr>
          <w:rStyle w:val="Hipervnculo"/>
          <w:rFonts w:ascii="Times New Roman" w:hAnsi="Times New Roman"/>
          <w:bCs/>
          <w:color w:val="auto"/>
          <w:sz w:val="24"/>
          <w:szCs w:val="24"/>
          <w:u w:val="none"/>
        </w:rPr>
      </w:pPr>
      <w:r w:rsidRPr="00BF7F44">
        <w:rPr>
          <w:rStyle w:val="Hipervnculo"/>
          <w:rFonts w:ascii="Times New Roman" w:hAnsi="Times New Roman"/>
          <w:bCs/>
          <w:color w:val="auto"/>
          <w:sz w:val="24"/>
          <w:szCs w:val="24"/>
          <w:u w:val="none"/>
        </w:rPr>
        <w:t>(4) Ministerio de la Agricultura, Granma, Cuba. email:</w:t>
      </w:r>
      <w:r w:rsidR="008C4DF7">
        <w:rPr>
          <w:rStyle w:val="Hipervnculo"/>
          <w:rFonts w:ascii="Times New Roman" w:hAnsi="Times New Roman"/>
          <w:bCs/>
          <w:color w:val="auto"/>
          <w:sz w:val="24"/>
          <w:szCs w:val="24"/>
          <w:u w:val="none"/>
        </w:rPr>
        <w:t xml:space="preserve"> </w:t>
      </w:r>
      <w:hyperlink r:id="rId13" w:history="1">
        <w:r w:rsidR="00161693" w:rsidRPr="008A7C2B">
          <w:rPr>
            <w:rStyle w:val="Hipervnculo"/>
            <w:rFonts w:ascii="Times New Roman" w:hAnsi="Times New Roman"/>
            <w:bCs/>
            <w:sz w:val="24"/>
            <w:szCs w:val="24"/>
          </w:rPr>
          <w:t>manuelvegar@nauta.cu</w:t>
        </w:r>
      </w:hyperlink>
    </w:p>
    <w:p w14:paraId="690683DC" w14:textId="4182CF42" w:rsidR="00161693" w:rsidRDefault="00BF7F44" w:rsidP="00722B78">
      <w:pPr>
        <w:widowControl w:val="0"/>
        <w:autoSpaceDE w:val="0"/>
        <w:autoSpaceDN w:val="0"/>
        <w:adjustRightInd w:val="0"/>
        <w:spacing w:after="120" w:line="360" w:lineRule="auto"/>
        <w:jc w:val="both"/>
        <w:rPr>
          <w:rStyle w:val="Hipervnculo"/>
          <w:rFonts w:ascii="Times New Roman" w:hAnsi="Times New Roman"/>
          <w:bCs/>
          <w:color w:val="auto"/>
          <w:sz w:val="24"/>
          <w:szCs w:val="24"/>
          <w:u w:val="none"/>
        </w:rPr>
      </w:pPr>
      <w:r w:rsidRPr="00BF7F44">
        <w:rPr>
          <w:rStyle w:val="Hipervnculo"/>
          <w:rFonts w:ascii="Times New Roman" w:hAnsi="Times New Roman"/>
          <w:bCs/>
          <w:color w:val="auto"/>
          <w:sz w:val="24"/>
          <w:szCs w:val="24"/>
          <w:u w:val="none"/>
        </w:rPr>
        <w:t xml:space="preserve">ORCID: </w:t>
      </w:r>
      <w:hyperlink r:id="rId14" w:history="1">
        <w:r w:rsidR="00161693" w:rsidRPr="008A7C2B">
          <w:rPr>
            <w:rStyle w:val="Hipervnculo"/>
            <w:rFonts w:ascii="Times New Roman" w:hAnsi="Times New Roman"/>
            <w:bCs/>
            <w:sz w:val="24"/>
            <w:szCs w:val="24"/>
          </w:rPr>
          <w:t>https://orcid.org/0009-0002-3465-1429</w:t>
        </w:r>
      </w:hyperlink>
    </w:p>
    <w:p w14:paraId="4EDB2217" w14:textId="71CF1689" w:rsidR="00CA19D3" w:rsidRDefault="00CA19D3" w:rsidP="00722B78">
      <w:pPr>
        <w:spacing w:after="120" w:line="360" w:lineRule="auto"/>
        <w:rPr>
          <w:rStyle w:val="Hipervnculo"/>
          <w:rFonts w:ascii="Times New Roman" w:hAnsi="Times New Roman"/>
          <w:color w:val="auto"/>
          <w:sz w:val="24"/>
          <w:szCs w:val="24"/>
          <w:u w:val="none"/>
        </w:rPr>
      </w:pPr>
      <w:r w:rsidRPr="00BF7F44">
        <w:rPr>
          <w:rFonts w:ascii="Times New Roman" w:hAnsi="Times New Roman"/>
          <w:sz w:val="24"/>
          <w:szCs w:val="24"/>
        </w:rPr>
        <w:t xml:space="preserve">(5) Universidad de Cotopaxi. Ecuador. </w:t>
      </w:r>
      <w:r w:rsidR="00B37E19">
        <w:rPr>
          <w:rFonts w:ascii="Times New Roman" w:hAnsi="Times New Roman"/>
          <w:sz w:val="24"/>
          <w:szCs w:val="24"/>
        </w:rPr>
        <w:t xml:space="preserve">email </w:t>
      </w:r>
      <w:hyperlink r:id="rId15" w:history="1">
        <w:r w:rsidR="00B37E19" w:rsidRPr="00D1220D">
          <w:rPr>
            <w:rStyle w:val="Hipervnculo"/>
            <w:rFonts w:ascii="Times New Roman" w:hAnsi="Times New Roman"/>
            <w:sz w:val="24"/>
            <w:szCs w:val="24"/>
          </w:rPr>
          <w:t>Wilmer.lachimba@ucotopaxi.ec</w:t>
        </w:r>
      </w:hyperlink>
      <w:r w:rsidR="00B37E19">
        <w:rPr>
          <w:rFonts w:ascii="Times New Roman" w:hAnsi="Times New Roman"/>
          <w:sz w:val="24"/>
          <w:szCs w:val="24"/>
        </w:rPr>
        <w:t xml:space="preserve">. </w:t>
      </w:r>
      <w:r w:rsidRPr="00BF7F44">
        <w:rPr>
          <w:rFonts w:ascii="Times New Roman" w:hAnsi="Times New Roman"/>
          <w:sz w:val="24"/>
          <w:szCs w:val="24"/>
        </w:rPr>
        <w:t xml:space="preserve">ORCID: </w:t>
      </w:r>
      <w:hyperlink r:id="rId16" w:history="1">
        <w:r w:rsidR="00B37E19" w:rsidRPr="00D1220D">
          <w:rPr>
            <w:rStyle w:val="Hipervnculo"/>
            <w:rFonts w:ascii="Times New Roman" w:hAnsi="Times New Roman"/>
            <w:sz w:val="24"/>
            <w:szCs w:val="24"/>
          </w:rPr>
          <w:t>https://orcid.org/0009-0006-5785-4199</w:t>
        </w:r>
      </w:hyperlink>
    </w:p>
    <w:p w14:paraId="47B7AC6A" w14:textId="009D2F1F" w:rsidR="00CA19D3" w:rsidRDefault="00CA19D3" w:rsidP="00722B78">
      <w:pPr>
        <w:spacing w:after="120" w:line="360" w:lineRule="auto"/>
        <w:rPr>
          <w:rStyle w:val="Hipervnculo"/>
          <w:rFonts w:ascii="Times New Roman" w:hAnsi="Times New Roman"/>
          <w:color w:val="auto"/>
          <w:sz w:val="24"/>
          <w:szCs w:val="24"/>
          <w:u w:val="none"/>
        </w:rPr>
      </w:pPr>
      <w:r w:rsidRPr="00BF7F44">
        <w:rPr>
          <w:rFonts w:ascii="Times New Roman" w:hAnsi="Times New Roman"/>
          <w:sz w:val="24"/>
          <w:szCs w:val="24"/>
        </w:rPr>
        <w:t xml:space="preserve">(6) Centro de Investigaciones Biológicas del Noroeste. La Paz, Baja California Sur. México. email: </w:t>
      </w:r>
      <w:hyperlink r:id="rId17" w:history="1">
        <w:r w:rsidR="00B37E19" w:rsidRPr="00D1220D">
          <w:rPr>
            <w:rStyle w:val="Hipervnculo"/>
            <w:rFonts w:ascii="Times New Roman" w:hAnsi="Times New Roman"/>
            <w:sz w:val="24"/>
            <w:szCs w:val="24"/>
          </w:rPr>
          <w:t>jctsoler@gmail.com</w:t>
        </w:r>
      </w:hyperlink>
      <w:r w:rsidRPr="00BF7F44">
        <w:rPr>
          <w:rFonts w:ascii="Times New Roman" w:hAnsi="Times New Roman"/>
          <w:sz w:val="24"/>
          <w:szCs w:val="24"/>
        </w:rPr>
        <w:t xml:space="preserve">. ORCID: </w:t>
      </w:r>
      <w:hyperlink r:id="rId18" w:history="1">
        <w:r w:rsidR="00B37E19" w:rsidRPr="00D1220D">
          <w:rPr>
            <w:rStyle w:val="Hipervnculo"/>
            <w:rFonts w:ascii="Times New Roman" w:hAnsi="Times New Roman"/>
            <w:sz w:val="24"/>
            <w:szCs w:val="24"/>
          </w:rPr>
          <w:t>https://orcid.org/0000-0002-9082-5588</w:t>
        </w:r>
      </w:hyperlink>
    </w:p>
    <w:p w14:paraId="6C5E3319" w14:textId="27BE82BA" w:rsidR="00CA19D3" w:rsidRDefault="00CA19D3" w:rsidP="00722B78">
      <w:pPr>
        <w:spacing w:after="120" w:line="360" w:lineRule="auto"/>
        <w:jc w:val="both"/>
        <w:rPr>
          <w:rStyle w:val="Hipervnculo"/>
          <w:rFonts w:ascii="Times New Roman" w:hAnsi="Times New Roman"/>
          <w:color w:val="auto"/>
          <w:sz w:val="24"/>
          <w:szCs w:val="24"/>
          <w:u w:val="none"/>
        </w:rPr>
      </w:pPr>
      <w:r w:rsidRPr="00BF7F44">
        <w:rPr>
          <w:rFonts w:ascii="Times New Roman" w:hAnsi="Times New Roman"/>
          <w:sz w:val="24"/>
          <w:szCs w:val="24"/>
        </w:rPr>
        <w:t xml:space="preserve"> (7) Instituto Nacional de Ciencias Agrícolas. Mayabeque, Cuba. email: </w:t>
      </w:r>
      <w:hyperlink r:id="rId19" w:history="1">
        <w:r w:rsidR="00B37E19" w:rsidRPr="00D1220D">
          <w:rPr>
            <w:rStyle w:val="Hipervnculo"/>
            <w:rFonts w:ascii="Times New Roman" w:hAnsi="Times New Roman"/>
            <w:sz w:val="24"/>
            <w:szCs w:val="24"/>
          </w:rPr>
          <w:t>alfalcon@inca.edu.cu</w:t>
        </w:r>
      </w:hyperlink>
      <w:r w:rsidRPr="00BF7F44">
        <w:rPr>
          <w:rFonts w:ascii="Times New Roman" w:hAnsi="Times New Roman"/>
          <w:sz w:val="24"/>
          <w:szCs w:val="24"/>
        </w:rPr>
        <w:t>.</w:t>
      </w:r>
      <w:r w:rsidR="00B37E19">
        <w:rPr>
          <w:rFonts w:ascii="Times New Roman" w:hAnsi="Times New Roman"/>
          <w:sz w:val="24"/>
          <w:szCs w:val="24"/>
        </w:rPr>
        <w:t xml:space="preserve"> </w:t>
      </w:r>
      <w:r w:rsidRPr="00BF7F44">
        <w:rPr>
          <w:rFonts w:ascii="Times New Roman" w:hAnsi="Times New Roman"/>
          <w:sz w:val="24"/>
          <w:szCs w:val="24"/>
        </w:rPr>
        <w:t xml:space="preserve">ORCID: </w:t>
      </w:r>
      <w:hyperlink r:id="rId20" w:history="1">
        <w:r w:rsidR="00B37E19" w:rsidRPr="00D1220D">
          <w:rPr>
            <w:rStyle w:val="Hipervnculo"/>
            <w:rFonts w:ascii="Times New Roman" w:hAnsi="Times New Roman"/>
            <w:sz w:val="24"/>
            <w:szCs w:val="24"/>
          </w:rPr>
          <w:t>https://orcid.org/0000-0002-6499-1902</w:t>
        </w:r>
      </w:hyperlink>
    </w:p>
    <w:p w14:paraId="74DB490E" w14:textId="7D69C2E7" w:rsidR="00CA19D3" w:rsidRDefault="00B37E19" w:rsidP="00722B78">
      <w:pPr>
        <w:spacing w:after="120" w:line="360" w:lineRule="auto"/>
        <w:jc w:val="right"/>
        <w:rPr>
          <w:rFonts w:ascii="Times New Roman" w:hAnsi="Times New Roman"/>
          <w:bCs/>
          <w:sz w:val="24"/>
          <w:szCs w:val="24"/>
          <w:lang w:val="es-MX"/>
        </w:rPr>
      </w:pPr>
      <w:r>
        <w:rPr>
          <w:rFonts w:ascii="Times New Roman" w:hAnsi="Times New Roman"/>
          <w:sz w:val="24"/>
          <w:szCs w:val="24"/>
        </w:rPr>
        <w:t>e</w:t>
      </w:r>
      <w:r w:rsidR="00CA19D3" w:rsidRPr="00BF7F44">
        <w:rPr>
          <w:rFonts w:ascii="Times New Roman" w:hAnsi="Times New Roman"/>
          <w:sz w:val="24"/>
          <w:szCs w:val="24"/>
        </w:rPr>
        <w:t>mail de contacto:</w:t>
      </w:r>
      <w:r>
        <w:rPr>
          <w:rFonts w:ascii="Times New Roman" w:hAnsi="Times New Roman"/>
          <w:sz w:val="24"/>
          <w:szCs w:val="24"/>
        </w:rPr>
        <w:t xml:space="preserve"> </w:t>
      </w:r>
      <w:hyperlink r:id="rId21" w:history="1">
        <w:r w:rsidRPr="00D1220D">
          <w:rPr>
            <w:rStyle w:val="Hipervnculo"/>
            <w:rFonts w:ascii="Times New Roman" w:hAnsi="Times New Roman"/>
            <w:bCs/>
            <w:sz w:val="24"/>
            <w:szCs w:val="24"/>
            <w:lang w:val="es-MX"/>
          </w:rPr>
          <w:t>ggonzalesg@udg.co.cu</w:t>
        </w:r>
      </w:hyperlink>
    </w:p>
    <w:p w14:paraId="6BE75178" w14:textId="2B514124" w:rsidR="00722B78" w:rsidRDefault="00722B78" w:rsidP="00722B78">
      <w:pPr>
        <w:spacing w:after="120" w:line="360" w:lineRule="auto"/>
        <w:jc w:val="right"/>
        <w:rPr>
          <w:rFonts w:ascii="Times New Roman" w:hAnsi="Times New Roman"/>
          <w:sz w:val="24"/>
          <w:szCs w:val="24"/>
        </w:rPr>
      </w:pPr>
      <w:r>
        <w:rPr>
          <w:rFonts w:ascii="Times New Roman" w:hAnsi="Times New Roman"/>
          <w:sz w:val="24"/>
          <w:szCs w:val="24"/>
        </w:rPr>
        <w:t xml:space="preserve">Enviado: 09/08/2025 \ Aprobado: </w:t>
      </w:r>
      <w:r w:rsidR="00D20262">
        <w:rPr>
          <w:rFonts w:ascii="Times New Roman" w:hAnsi="Times New Roman"/>
          <w:sz w:val="24"/>
          <w:szCs w:val="24"/>
        </w:rPr>
        <w:t>25</w:t>
      </w:r>
      <w:r>
        <w:rPr>
          <w:rFonts w:ascii="Times New Roman" w:hAnsi="Times New Roman"/>
          <w:sz w:val="24"/>
          <w:szCs w:val="24"/>
        </w:rPr>
        <w:t>/</w:t>
      </w:r>
      <w:r w:rsidR="00B7502E">
        <w:rPr>
          <w:rFonts w:ascii="Times New Roman" w:hAnsi="Times New Roman"/>
          <w:sz w:val="24"/>
          <w:szCs w:val="24"/>
        </w:rPr>
        <w:t>1</w:t>
      </w:r>
      <w:r w:rsidR="00D20262">
        <w:rPr>
          <w:rFonts w:ascii="Times New Roman" w:hAnsi="Times New Roman"/>
          <w:sz w:val="24"/>
          <w:szCs w:val="24"/>
        </w:rPr>
        <w:t>1</w:t>
      </w:r>
      <w:r>
        <w:rPr>
          <w:rFonts w:ascii="Times New Roman" w:hAnsi="Times New Roman"/>
          <w:sz w:val="24"/>
          <w:szCs w:val="24"/>
        </w:rPr>
        <w:t>/2025</w:t>
      </w:r>
    </w:p>
    <w:p w14:paraId="692C8496" w14:textId="77777777" w:rsidR="00722B78" w:rsidRDefault="00722B78" w:rsidP="00722B78">
      <w:pPr>
        <w:spacing w:after="120" w:line="360" w:lineRule="auto"/>
        <w:jc w:val="right"/>
        <w:rPr>
          <w:rStyle w:val="Hipervnculo"/>
          <w:rFonts w:ascii="Times New Roman" w:hAnsi="Times New Roman"/>
          <w:bCs/>
          <w:color w:val="auto"/>
          <w:sz w:val="24"/>
          <w:szCs w:val="24"/>
          <w:u w:val="none"/>
          <w:lang w:val="es-MX"/>
        </w:rPr>
      </w:pPr>
    </w:p>
    <w:p w14:paraId="4323EDF5" w14:textId="77777777" w:rsidR="00722B78" w:rsidRPr="00BF7F44" w:rsidRDefault="00722B78" w:rsidP="00722B78">
      <w:pPr>
        <w:spacing w:after="120" w:line="360" w:lineRule="auto"/>
        <w:jc w:val="right"/>
        <w:rPr>
          <w:rFonts w:ascii="Times New Roman" w:hAnsi="Times New Roman"/>
          <w:bCs/>
          <w:sz w:val="24"/>
          <w:szCs w:val="24"/>
          <w:lang w:val="es-MX"/>
        </w:rPr>
      </w:pPr>
    </w:p>
    <w:p w14:paraId="1B8E8B69" w14:textId="6576ECE6" w:rsidR="00120B13" w:rsidRPr="002607FA" w:rsidRDefault="00722B78" w:rsidP="00722B78">
      <w:pPr>
        <w:autoSpaceDE w:val="0"/>
        <w:autoSpaceDN w:val="0"/>
        <w:adjustRightInd w:val="0"/>
        <w:spacing w:after="120" w:line="360" w:lineRule="auto"/>
        <w:rPr>
          <w:rFonts w:ascii="Times New Roman" w:hAnsi="Times New Roman"/>
          <w:b/>
          <w:sz w:val="24"/>
          <w:szCs w:val="24"/>
        </w:rPr>
      </w:pPr>
      <w:r w:rsidRPr="002607FA">
        <w:rPr>
          <w:rFonts w:ascii="Times New Roman" w:hAnsi="Times New Roman"/>
          <w:b/>
          <w:sz w:val="24"/>
          <w:szCs w:val="24"/>
        </w:rPr>
        <w:t xml:space="preserve">Resumen </w:t>
      </w:r>
    </w:p>
    <w:p w14:paraId="4686EF38" w14:textId="62BACEC8"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sz w:val="24"/>
          <w:szCs w:val="24"/>
          <w:lang w:eastAsia="es-ES"/>
        </w:rPr>
        <w:t>La investigación</w:t>
      </w:r>
      <w:r w:rsidRPr="002607FA">
        <w:rPr>
          <w:rFonts w:ascii="Times New Roman" w:hAnsi="Times New Roman"/>
          <w:sz w:val="24"/>
          <w:szCs w:val="24"/>
          <w:lang w:val="es-ES" w:eastAsia="es-ES"/>
        </w:rPr>
        <w:t xml:space="preserve"> se desarrolló en el Organopónico “</w:t>
      </w:r>
      <w:r w:rsidRPr="002607FA">
        <w:rPr>
          <w:rFonts w:ascii="Times New Roman" w:hAnsi="Times New Roman"/>
          <w:sz w:val="24"/>
          <w:szCs w:val="24"/>
        </w:rPr>
        <w:t>Antonio Ñico López”</w:t>
      </w:r>
      <w:r w:rsidRPr="002607FA">
        <w:rPr>
          <w:rFonts w:ascii="Times New Roman" w:hAnsi="Times New Roman"/>
          <w:sz w:val="24"/>
          <w:szCs w:val="24"/>
          <w:lang w:val="es-ES" w:eastAsia="es-ES"/>
        </w:rPr>
        <w:t xml:space="preserve"> conocido  como el “18 Plantas”, ubicado en el Consejo Popular Jesús Menéndez del municipio de </w:t>
      </w:r>
      <w:hyperlink r:id="rId22" w:tooltip="Bayamo" w:history="1">
        <w:r w:rsidRPr="002607FA">
          <w:rPr>
            <w:rFonts w:ascii="Times New Roman" w:hAnsi="Times New Roman"/>
            <w:sz w:val="24"/>
            <w:szCs w:val="24"/>
            <w:lang w:val="es-ES" w:eastAsia="es-ES"/>
          </w:rPr>
          <w:t>Bayamo</w:t>
        </w:r>
      </w:hyperlink>
      <w:r w:rsidRPr="002607FA">
        <w:rPr>
          <w:rFonts w:ascii="Times New Roman" w:hAnsi="Times New Roman"/>
          <w:sz w:val="24"/>
          <w:szCs w:val="24"/>
          <w:lang w:val="es-ES" w:eastAsia="es-ES"/>
        </w:rPr>
        <w:t xml:space="preserve">, provincia Granma, en el período comprendido </w:t>
      </w:r>
      <w:r w:rsidR="001C74DE">
        <w:rPr>
          <w:rFonts w:ascii="Times New Roman" w:hAnsi="Times New Roman"/>
          <w:sz w:val="24"/>
          <w:szCs w:val="24"/>
          <w:lang w:val="es-ES" w:eastAsia="es-ES"/>
        </w:rPr>
        <w:t>entre el</w:t>
      </w:r>
      <w:r w:rsidRPr="002607FA">
        <w:rPr>
          <w:rFonts w:ascii="Times New Roman" w:hAnsi="Times New Roman"/>
          <w:sz w:val="24"/>
          <w:szCs w:val="24"/>
          <w:lang w:val="es-ES" w:eastAsia="es-ES"/>
        </w:rPr>
        <w:t xml:space="preserve"> 1 de marzo </w:t>
      </w:r>
      <w:r w:rsidR="001C74DE">
        <w:rPr>
          <w:rFonts w:ascii="Times New Roman" w:hAnsi="Times New Roman"/>
          <w:sz w:val="24"/>
          <w:szCs w:val="24"/>
          <w:lang w:val="es-ES" w:eastAsia="es-ES"/>
        </w:rPr>
        <w:t xml:space="preserve">y el </w:t>
      </w:r>
      <w:r w:rsidRPr="002607FA">
        <w:rPr>
          <w:rFonts w:ascii="Times New Roman" w:hAnsi="Times New Roman"/>
          <w:sz w:val="24"/>
          <w:szCs w:val="24"/>
          <w:lang w:val="es-ES" w:eastAsia="es-ES"/>
        </w:rPr>
        <w:t>29 de marzo del 2025.</w:t>
      </w:r>
      <w:r w:rsidRPr="002607FA">
        <w:rPr>
          <w:rFonts w:ascii="Times New Roman" w:eastAsia="Calibri" w:hAnsi="Times New Roman"/>
          <w:sz w:val="24"/>
          <w:szCs w:val="24"/>
          <w:lang w:val="es-ES" w:eastAsia="en-US"/>
        </w:rPr>
        <w:t>Se seleccion</w:t>
      </w:r>
      <w:r w:rsidR="001C74DE">
        <w:rPr>
          <w:rFonts w:ascii="Times New Roman" w:eastAsia="Calibri" w:hAnsi="Times New Roman"/>
          <w:sz w:val="24"/>
          <w:szCs w:val="24"/>
          <w:lang w:val="es-ES" w:eastAsia="en-US"/>
        </w:rPr>
        <w:t>aron</w:t>
      </w:r>
      <w:r w:rsidR="00AE0075">
        <w:rPr>
          <w:rFonts w:ascii="Times New Roman" w:eastAsia="Calibri" w:hAnsi="Times New Roman"/>
          <w:sz w:val="24"/>
          <w:szCs w:val="24"/>
          <w:lang w:val="es-ES" w:eastAsia="en-US"/>
        </w:rPr>
        <w:t xml:space="preserve"> tres</w:t>
      </w:r>
      <w:r w:rsidRPr="002607FA">
        <w:rPr>
          <w:rFonts w:ascii="Times New Roman" w:eastAsia="Calibri" w:hAnsi="Times New Roman"/>
          <w:sz w:val="24"/>
          <w:szCs w:val="24"/>
          <w:lang w:val="es-ES" w:eastAsia="en-US"/>
        </w:rPr>
        <w:t xml:space="preserve"> cantero</w:t>
      </w:r>
      <w:r w:rsidR="001C74DE">
        <w:rPr>
          <w:rFonts w:ascii="Times New Roman" w:eastAsia="Calibri" w:hAnsi="Times New Roman"/>
          <w:sz w:val="24"/>
          <w:szCs w:val="24"/>
          <w:lang w:val="es-ES" w:eastAsia="en-US"/>
        </w:rPr>
        <w:t>s</w:t>
      </w:r>
      <w:r w:rsidRPr="002607FA">
        <w:rPr>
          <w:rFonts w:ascii="Times New Roman" w:eastAsia="Calibri" w:hAnsi="Times New Roman"/>
          <w:sz w:val="24"/>
          <w:szCs w:val="24"/>
          <w:lang w:val="es-ES" w:eastAsia="en-US"/>
        </w:rPr>
        <w:t xml:space="preserve"> con una longitud 20 m largo x 1.20 m de ancho. Se dividieron en tres partes iguales de 6 m de largo</w:t>
      </w:r>
      <w:r w:rsidR="001C74DE">
        <w:rPr>
          <w:rFonts w:ascii="Times New Roman" w:eastAsia="Calibri" w:hAnsi="Times New Roman"/>
          <w:sz w:val="24"/>
          <w:szCs w:val="24"/>
          <w:lang w:val="es-ES" w:eastAsia="en-US"/>
        </w:rPr>
        <w:t xml:space="preserve">, </w:t>
      </w:r>
      <w:r w:rsidRPr="002607FA">
        <w:rPr>
          <w:rFonts w:ascii="Times New Roman" w:eastAsia="Calibri" w:hAnsi="Times New Roman"/>
          <w:sz w:val="24"/>
          <w:szCs w:val="24"/>
          <w:lang w:val="es-ES" w:eastAsia="en-US"/>
        </w:rPr>
        <w:t>separadas a 50 cm y cada tratamiento ocupó una parcela. La variedad evaluada fue el Fomento 95 plantada con un marco de 15 cm entre hileras y un borde</w:t>
      </w:r>
      <w:r w:rsidR="00FB5911">
        <w:rPr>
          <w:rFonts w:ascii="Times New Roman" w:eastAsia="Calibri" w:hAnsi="Times New Roman"/>
          <w:sz w:val="24"/>
          <w:szCs w:val="24"/>
          <w:lang w:val="es-ES" w:eastAsia="en-US"/>
        </w:rPr>
        <w:t xml:space="preserve"> del cantero</w:t>
      </w:r>
      <w:r w:rsidRPr="002607FA">
        <w:rPr>
          <w:rFonts w:ascii="Times New Roman" w:eastAsia="Calibri" w:hAnsi="Times New Roman"/>
          <w:sz w:val="24"/>
          <w:szCs w:val="24"/>
          <w:lang w:val="es-ES" w:eastAsia="en-US"/>
        </w:rPr>
        <w:t xml:space="preserve"> de 20 cm y 15 cm entre plantas. </w:t>
      </w:r>
      <w:r w:rsidR="001C74DE">
        <w:rPr>
          <w:rFonts w:ascii="Times New Roman" w:eastAsia="Calibri" w:hAnsi="Times New Roman"/>
          <w:sz w:val="24"/>
          <w:szCs w:val="24"/>
          <w:lang w:val="es-ES" w:eastAsia="en-US"/>
        </w:rPr>
        <w:t>Los</w:t>
      </w:r>
      <w:r w:rsidRPr="002607FA">
        <w:rPr>
          <w:rFonts w:ascii="Times New Roman" w:eastAsia="Calibri" w:hAnsi="Times New Roman"/>
          <w:sz w:val="24"/>
          <w:szCs w:val="24"/>
          <w:lang w:val="es-ES" w:eastAsia="en-US"/>
        </w:rPr>
        <w:t xml:space="preserve"> tratamientos fueron aplicados a los 7 días después del trasplante</w:t>
      </w:r>
      <w:r w:rsidR="001C74DE">
        <w:rPr>
          <w:rFonts w:ascii="Times New Roman" w:eastAsia="Calibri" w:hAnsi="Times New Roman"/>
          <w:sz w:val="24"/>
          <w:szCs w:val="24"/>
          <w:lang w:val="es-ES" w:eastAsia="en-US"/>
        </w:rPr>
        <w:t xml:space="preserve"> (ddt)</w:t>
      </w:r>
      <w:r w:rsidRPr="002607FA">
        <w:rPr>
          <w:rFonts w:ascii="Times New Roman" w:eastAsia="Calibri" w:hAnsi="Times New Roman"/>
          <w:sz w:val="24"/>
          <w:szCs w:val="24"/>
          <w:lang w:val="es-ES" w:eastAsia="en-US"/>
        </w:rPr>
        <w:t>.</w:t>
      </w:r>
      <w:r w:rsidR="001C74DE">
        <w:rPr>
          <w:rFonts w:ascii="Times New Roman" w:eastAsia="Calibri" w:hAnsi="Times New Roman"/>
          <w:sz w:val="24"/>
          <w:szCs w:val="24"/>
          <w:lang w:val="es-ES" w:eastAsia="en-US"/>
        </w:rPr>
        <w:t xml:space="preserve"> </w:t>
      </w:r>
      <w:r w:rsidRPr="002607FA">
        <w:rPr>
          <w:rFonts w:ascii="Times New Roman" w:eastAsia="Calibri" w:hAnsi="Times New Roman"/>
          <w:sz w:val="24"/>
          <w:szCs w:val="24"/>
          <w:lang w:val="es-ES" w:eastAsia="en-US"/>
        </w:rPr>
        <w:t>T</w:t>
      </w:r>
      <w:r w:rsidRPr="002607FA">
        <w:rPr>
          <w:rFonts w:ascii="Times New Roman" w:eastAsia="Calibri" w:hAnsi="Times New Roman"/>
          <w:sz w:val="24"/>
          <w:szCs w:val="24"/>
          <w:vertAlign w:val="subscript"/>
          <w:lang w:val="es-ES" w:eastAsia="en-US"/>
        </w:rPr>
        <w:t>1</w:t>
      </w:r>
      <w:r w:rsidRPr="002607FA">
        <w:rPr>
          <w:rFonts w:ascii="Times New Roman" w:eastAsia="Calibri" w:hAnsi="Times New Roman"/>
          <w:sz w:val="24"/>
          <w:szCs w:val="24"/>
          <w:lang w:val="es-ES" w:eastAsia="en-US"/>
        </w:rPr>
        <w:t>- Control, T</w:t>
      </w:r>
      <w:r w:rsidRPr="002607FA">
        <w:rPr>
          <w:rFonts w:ascii="Times New Roman" w:eastAsia="Calibri" w:hAnsi="Times New Roman"/>
          <w:sz w:val="24"/>
          <w:szCs w:val="24"/>
          <w:vertAlign w:val="subscript"/>
          <w:lang w:val="es-ES" w:eastAsia="en-US"/>
        </w:rPr>
        <w:t xml:space="preserve">2 </w:t>
      </w:r>
      <w:r w:rsidRPr="002607FA">
        <w:rPr>
          <w:rFonts w:ascii="Times New Roman" w:hAnsi="Times New Roman"/>
          <w:bCs/>
          <w:sz w:val="24"/>
          <w:szCs w:val="24"/>
        </w:rPr>
        <w:t>Quitomax®</w:t>
      </w:r>
      <w:r w:rsidRPr="002607FA">
        <w:rPr>
          <w:rFonts w:ascii="Times New Roman" w:eastAsia="Calibri" w:hAnsi="Times New Roman"/>
          <w:sz w:val="24"/>
          <w:szCs w:val="24"/>
          <w:lang w:val="es-ES" w:eastAsia="en-US"/>
        </w:rPr>
        <w:t>, T</w:t>
      </w:r>
      <w:r w:rsidRPr="002607FA">
        <w:rPr>
          <w:rFonts w:ascii="Times New Roman" w:eastAsia="Calibri" w:hAnsi="Times New Roman"/>
          <w:sz w:val="24"/>
          <w:szCs w:val="24"/>
          <w:vertAlign w:val="subscript"/>
          <w:lang w:val="es-ES" w:eastAsia="en-US"/>
        </w:rPr>
        <w:t>3</w:t>
      </w:r>
      <w:r w:rsidRPr="002607FA">
        <w:rPr>
          <w:rFonts w:ascii="Times New Roman" w:eastAsia="Calibri" w:hAnsi="Times New Roman"/>
          <w:sz w:val="24"/>
          <w:szCs w:val="24"/>
          <w:lang w:val="es-ES" w:eastAsia="en-US"/>
        </w:rPr>
        <w:t>- Rend+. Las v</w:t>
      </w:r>
      <w:r w:rsidRPr="002607FA">
        <w:rPr>
          <w:rFonts w:ascii="Times New Roman" w:hAnsi="Times New Roman"/>
          <w:bCs/>
          <w:sz w:val="24"/>
          <w:szCs w:val="24"/>
          <w:lang w:eastAsia="es-ES"/>
        </w:rPr>
        <w:t xml:space="preserve">ariables morfológicas evaluadas fueron; </w:t>
      </w:r>
      <w:r w:rsidRPr="002607FA">
        <w:rPr>
          <w:rFonts w:ascii="Times New Roman" w:hAnsi="Times New Roman"/>
          <w:sz w:val="24"/>
          <w:szCs w:val="24"/>
        </w:rPr>
        <w:t>-Ancho de las hojas, longitud de la hoja</w:t>
      </w:r>
      <w:r w:rsidR="001C74DE">
        <w:rPr>
          <w:rFonts w:ascii="Times New Roman" w:hAnsi="Times New Roman"/>
          <w:sz w:val="24"/>
          <w:szCs w:val="24"/>
        </w:rPr>
        <w:t xml:space="preserve"> y</w:t>
      </w:r>
      <w:r w:rsidRPr="002607FA">
        <w:rPr>
          <w:rFonts w:ascii="Times New Roman" w:hAnsi="Times New Roman"/>
          <w:sz w:val="24"/>
          <w:szCs w:val="24"/>
        </w:rPr>
        <w:t xml:space="preserve"> número de hojas</w:t>
      </w:r>
      <w:r w:rsidR="001C74DE">
        <w:rPr>
          <w:rFonts w:ascii="Times New Roman" w:hAnsi="Times New Roman"/>
          <w:sz w:val="24"/>
          <w:szCs w:val="24"/>
        </w:rPr>
        <w:t>;</w:t>
      </w:r>
      <w:r w:rsidRPr="002607FA">
        <w:rPr>
          <w:rFonts w:ascii="Times New Roman" w:hAnsi="Times New Roman"/>
          <w:sz w:val="24"/>
          <w:szCs w:val="24"/>
        </w:rPr>
        <w:t xml:space="preserve"> en el momento de la cosecha se evaluó</w:t>
      </w:r>
      <w:r w:rsidR="001C74DE">
        <w:rPr>
          <w:rFonts w:ascii="Times New Roman" w:hAnsi="Times New Roman"/>
          <w:sz w:val="24"/>
          <w:szCs w:val="24"/>
        </w:rPr>
        <w:t xml:space="preserve"> la m</w:t>
      </w:r>
      <w:r w:rsidRPr="002607FA">
        <w:rPr>
          <w:rFonts w:ascii="Times New Roman" w:hAnsi="Times New Roman"/>
          <w:sz w:val="24"/>
          <w:szCs w:val="24"/>
        </w:rPr>
        <w:t>asa de las plantas</w:t>
      </w:r>
      <w:r w:rsidR="00B86935">
        <w:rPr>
          <w:rFonts w:ascii="Times New Roman" w:hAnsi="Times New Roman"/>
          <w:sz w:val="24"/>
          <w:szCs w:val="24"/>
        </w:rPr>
        <w:t xml:space="preserve"> y</w:t>
      </w:r>
      <w:r w:rsidRPr="002607FA">
        <w:rPr>
          <w:rFonts w:ascii="Times New Roman" w:hAnsi="Times New Roman"/>
          <w:sz w:val="24"/>
          <w:szCs w:val="24"/>
        </w:rPr>
        <w:t xml:space="preserve"> r</w:t>
      </w:r>
      <w:r w:rsidRPr="002607FA">
        <w:rPr>
          <w:rFonts w:ascii="Times New Roman" w:eastAsia="Calibri" w:hAnsi="Times New Roman"/>
          <w:sz w:val="24"/>
          <w:szCs w:val="24"/>
        </w:rPr>
        <w:t>endimiento</w:t>
      </w:r>
      <w:r w:rsidRPr="002607FA">
        <w:rPr>
          <w:rFonts w:ascii="Times New Roman" w:hAnsi="Times New Roman"/>
          <w:sz w:val="24"/>
          <w:szCs w:val="24"/>
        </w:rPr>
        <w:t xml:space="preserve">. Se montó el experimento sobre un diseño </w:t>
      </w:r>
      <w:r w:rsidR="00B86935">
        <w:rPr>
          <w:rFonts w:ascii="Times New Roman" w:hAnsi="Times New Roman"/>
          <w:sz w:val="24"/>
          <w:szCs w:val="24"/>
        </w:rPr>
        <w:t>de bloque al azar</w:t>
      </w:r>
      <w:r w:rsidRPr="002607FA">
        <w:rPr>
          <w:rFonts w:ascii="Times New Roman" w:hAnsi="Times New Roman"/>
          <w:sz w:val="24"/>
          <w:szCs w:val="24"/>
        </w:rPr>
        <w:t xml:space="preserve">. </w:t>
      </w:r>
      <w:r w:rsidRPr="002607FA">
        <w:rPr>
          <w:rFonts w:ascii="Times New Roman" w:hAnsi="Times New Roman"/>
          <w:color w:val="000000"/>
          <w:sz w:val="24"/>
          <w:szCs w:val="24"/>
        </w:rPr>
        <w:t>Los datos obtenidos fueron analizados por medio de estadística descriptiva de variables continuas, para distribución normal, s</w:t>
      </w:r>
      <w:r w:rsidR="0075004C">
        <w:rPr>
          <w:rFonts w:ascii="Times New Roman" w:hAnsi="Times New Roman"/>
          <w:color w:val="000000"/>
          <w:sz w:val="24"/>
          <w:szCs w:val="24"/>
        </w:rPr>
        <w:t>egún test de Kolmogorov</w:t>
      </w:r>
      <w:r w:rsidR="001C74DE">
        <w:rPr>
          <w:rFonts w:ascii="Times New Roman" w:hAnsi="Times New Roman"/>
          <w:color w:val="000000"/>
          <w:sz w:val="24"/>
          <w:szCs w:val="24"/>
        </w:rPr>
        <w:t xml:space="preserve"> </w:t>
      </w:r>
      <w:r w:rsidR="0075004C">
        <w:rPr>
          <w:rFonts w:ascii="Times New Roman" w:hAnsi="Times New Roman"/>
          <w:color w:val="000000"/>
          <w:sz w:val="24"/>
          <w:szCs w:val="24"/>
        </w:rPr>
        <w:t>-</w:t>
      </w:r>
      <w:r w:rsidR="001C74DE">
        <w:rPr>
          <w:rFonts w:ascii="Times New Roman" w:hAnsi="Times New Roman"/>
          <w:color w:val="000000"/>
          <w:sz w:val="24"/>
          <w:szCs w:val="24"/>
        </w:rPr>
        <w:t xml:space="preserve"> </w:t>
      </w:r>
      <w:r w:rsidR="0075004C">
        <w:rPr>
          <w:rFonts w:ascii="Times New Roman" w:hAnsi="Times New Roman"/>
          <w:color w:val="000000"/>
          <w:sz w:val="24"/>
          <w:szCs w:val="24"/>
        </w:rPr>
        <w:t>Smirnov</w:t>
      </w:r>
      <w:r w:rsidRPr="002607FA">
        <w:rPr>
          <w:rFonts w:ascii="Times New Roman" w:hAnsi="Times New Roman"/>
          <w:color w:val="000000"/>
          <w:sz w:val="24"/>
          <w:szCs w:val="24"/>
        </w:rPr>
        <w:t xml:space="preserve">. Cuando existió normalidad y homogeneidad se realizó un análisis de varianza </w:t>
      </w:r>
      <w:r w:rsidR="00B86935">
        <w:rPr>
          <w:rFonts w:ascii="Times New Roman" w:hAnsi="Times New Roman"/>
          <w:color w:val="000000"/>
          <w:sz w:val="24"/>
          <w:szCs w:val="24"/>
        </w:rPr>
        <w:t>doble</w:t>
      </w:r>
      <w:r w:rsidRPr="002607FA">
        <w:rPr>
          <w:rFonts w:ascii="Times New Roman" w:hAnsi="Times New Roman"/>
          <w:color w:val="000000"/>
          <w:sz w:val="24"/>
          <w:szCs w:val="24"/>
        </w:rPr>
        <w:t xml:space="preserve"> (ANOVA), </w:t>
      </w:r>
      <w:r w:rsidR="001C74DE">
        <w:rPr>
          <w:rFonts w:ascii="Times New Roman" w:hAnsi="Times New Roman"/>
          <w:color w:val="000000"/>
          <w:sz w:val="24"/>
          <w:szCs w:val="24"/>
        </w:rPr>
        <w:t>el cual resultó</w:t>
      </w:r>
      <w:r w:rsidRPr="002607FA">
        <w:rPr>
          <w:rFonts w:ascii="Times New Roman" w:hAnsi="Times New Roman"/>
          <w:color w:val="000000"/>
          <w:sz w:val="24"/>
          <w:szCs w:val="24"/>
        </w:rPr>
        <w:t xml:space="preserve"> significativo al 5% de probabilidad de error, las medias fueron comparadas por la prueba de Rangos Múltiples de Tukey (p&lt;0.05). Los mejores resultados se obtienen en el tratamiento con Rend+ con un rendimiento de 4,44 kg m</w:t>
      </w:r>
      <w:r w:rsidRPr="002607FA">
        <w:rPr>
          <w:rFonts w:ascii="Times New Roman" w:hAnsi="Times New Roman"/>
          <w:color w:val="000000"/>
          <w:sz w:val="24"/>
          <w:szCs w:val="24"/>
          <w:vertAlign w:val="superscript"/>
        </w:rPr>
        <w:t>2</w:t>
      </w:r>
      <w:r w:rsidRPr="002607FA">
        <w:rPr>
          <w:rFonts w:ascii="Times New Roman" w:hAnsi="Times New Roman"/>
          <w:color w:val="000000"/>
          <w:sz w:val="24"/>
          <w:szCs w:val="24"/>
        </w:rPr>
        <w:t>.</w:t>
      </w:r>
    </w:p>
    <w:p w14:paraId="41941A66"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color w:val="000000"/>
          <w:sz w:val="24"/>
          <w:szCs w:val="24"/>
        </w:rPr>
        <w:t>Palabras claves: Bioestimulantes, Rend+, rendimiento.</w:t>
      </w:r>
    </w:p>
    <w:p w14:paraId="69C599D6" w14:textId="20F215FF" w:rsidR="00120B13" w:rsidRPr="002607FA" w:rsidRDefault="00722B78" w:rsidP="00722B78">
      <w:pPr>
        <w:autoSpaceDE w:val="0"/>
        <w:autoSpaceDN w:val="0"/>
        <w:adjustRightInd w:val="0"/>
        <w:spacing w:after="120" w:line="360" w:lineRule="auto"/>
        <w:rPr>
          <w:rFonts w:ascii="Times New Roman" w:hAnsi="Times New Roman"/>
          <w:b/>
          <w:sz w:val="24"/>
          <w:szCs w:val="24"/>
          <w:lang w:val="en-US"/>
        </w:rPr>
      </w:pPr>
      <w:r w:rsidRPr="00722B78">
        <w:rPr>
          <w:rFonts w:ascii="Times New Roman" w:hAnsi="Times New Roman"/>
          <w:b/>
          <w:sz w:val="28"/>
          <w:szCs w:val="28"/>
          <w:lang w:val="en-US"/>
        </w:rPr>
        <w:t>Abstract</w:t>
      </w:r>
    </w:p>
    <w:p w14:paraId="5CAB9E54" w14:textId="77777777" w:rsidR="00120B13" w:rsidRPr="002607FA" w:rsidRDefault="00120B13" w:rsidP="00722B78">
      <w:pPr>
        <w:spacing w:after="120" w:line="360" w:lineRule="auto"/>
        <w:jc w:val="both"/>
        <w:rPr>
          <w:rFonts w:ascii="Times New Roman" w:hAnsi="Times New Roman"/>
          <w:sz w:val="24"/>
          <w:szCs w:val="24"/>
          <w:lang w:val="en-US"/>
        </w:rPr>
      </w:pPr>
      <w:r w:rsidRPr="002607FA">
        <w:rPr>
          <w:rFonts w:ascii="Times New Roman" w:hAnsi="Times New Roman"/>
          <w:sz w:val="24"/>
          <w:szCs w:val="24"/>
          <w:lang w:val="en-US"/>
        </w:rPr>
        <w:t>The research was carried out in the Organoponic "Antonio Ñico López" known as "18 Plantas", located in Jesús Menéndez Popular</w:t>
      </w:r>
      <w:r w:rsidR="000204F0">
        <w:rPr>
          <w:rFonts w:ascii="Times New Roman" w:hAnsi="Times New Roman"/>
          <w:sz w:val="24"/>
          <w:szCs w:val="24"/>
          <w:lang w:val="en-US"/>
        </w:rPr>
        <w:t xml:space="preserve"> </w:t>
      </w:r>
      <w:r w:rsidRPr="002607FA">
        <w:rPr>
          <w:rFonts w:ascii="Times New Roman" w:hAnsi="Times New Roman"/>
          <w:sz w:val="24"/>
          <w:szCs w:val="24"/>
          <w:lang w:val="en-US"/>
        </w:rPr>
        <w:t xml:space="preserve">Town in Bayamo, Granma province, in the period from March 1st. to 29, 2025. </w:t>
      </w:r>
      <w:r w:rsidR="00AE0075">
        <w:rPr>
          <w:rFonts w:ascii="Times New Roman" w:hAnsi="Times New Roman"/>
          <w:sz w:val="24"/>
          <w:szCs w:val="24"/>
          <w:lang w:val="en-US"/>
        </w:rPr>
        <w:t>Tree</w:t>
      </w:r>
      <w:r w:rsidRPr="002607FA">
        <w:rPr>
          <w:rFonts w:ascii="Times New Roman" w:hAnsi="Times New Roman"/>
          <w:sz w:val="24"/>
          <w:szCs w:val="24"/>
          <w:lang w:val="en-US"/>
        </w:rPr>
        <w:t xml:space="preserve"> seedbed with a length of 20 m long x 1.20 m wide was selected. They were divided into three equal parts of 6 m long separated</w:t>
      </w:r>
      <w:r w:rsidR="000204F0">
        <w:rPr>
          <w:rFonts w:ascii="Times New Roman" w:hAnsi="Times New Roman"/>
          <w:sz w:val="24"/>
          <w:szCs w:val="24"/>
          <w:lang w:val="en-US"/>
        </w:rPr>
        <w:t xml:space="preserve"> </w:t>
      </w:r>
      <w:r w:rsidRPr="002607FA">
        <w:rPr>
          <w:rFonts w:ascii="Times New Roman" w:hAnsi="Times New Roman"/>
          <w:sz w:val="24"/>
          <w:szCs w:val="24"/>
          <w:lang w:val="en-US"/>
        </w:rPr>
        <w:t>by 50 cm and each treatment occupied a plot. The evaluated variety was Fomento 95 planted with a frame of 15 cm between rows and a border of 20 cm and 15 cm between plants. In the experiment, the treatments were applied at 7 DAT (days after transplant). T1- Control, T2 Quito</w:t>
      </w:r>
      <w:r w:rsidR="008C4DF7">
        <w:rPr>
          <w:rFonts w:ascii="Times New Roman" w:hAnsi="Times New Roman"/>
          <w:sz w:val="24"/>
          <w:szCs w:val="24"/>
          <w:lang w:val="en-US"/>
        </w:rPr>
        <w:t>m</w:t>
      </w:r>
      <w:r w:rsidRPr="002607FA">
        <w:rPr>
          <w:rFonts w:ascii="Times New Roman" w:hAnsi="Times New Roman"/>
          <w:sz w:val="24"/>
          <w:szCs w:val="24"/>
          <w:lang w:val="en-US"/>
        </w:rPr>
        <w:t>ax®, T3- Rend +. The morphological variables evaluated were; -Leaf width, leaf length, number of leaves, at the time of harvest was evaluated; Plant mass</w:t>
      </w:r>
      <w:r w:rsidR="00B86935">
        <w:rPr>
          <w:rFonts w:ascii="Times New Roman" w:hAnsi="Times New Roman"/>
          <w:sz w:val="24"/>
          <w:szCs w:val="24"/>
          <w:lang w:val="en-US"/>
        </w:rPr>
        <w:t xml:space="preserve"> and yield</w:t>
      </w:r>
      <w:r w:rsidRPr="002607FA">
        <w:rPr>
          <w:rFonts w:ascii="Times New Roman" w:hAnsi="Times New Roman"/>
          <w:sz w:val="24"/>
          <w:szCs w:val="24"/>
          <w:lang w:val="en-US"/>
        </w:rPr>
        <w:t xml:space="preserve"> yield</w:t>
      </w:r>
      <w:r w:rsidR="00B86935">
        <w:rPr>
          <w:rFonts w:ascii="Times New Roman" w:hAnsi="Times New Roman"/>
          <w:sz w:val="24"/>
          <w:szCs w:val="24"/>
          <w:lang w:val="en-US"/>
        </w:rPr>
        <w:t>.</w:t>
      </w:r>
      <w:r w:rsidRPr="002607FA">
        <w:rPr>
          <w:rFonts w:ascii="Times New Roman" w:hAnsi="Times New Roman"/>
          <w:sz w:val="24"/>
          <w:szCs w:val="24"/>
          <w:lang w:val="en-US"/>
        </w:rPr>
        <w:t xml:space="preserve">. The experiment was set up using a </w:t>
      </w:r>
      <w:r w:rsidR="006415DF" w:rsidRPr="006415DF">
        <w:rPr>
          <w:rFonts w:ascii="Times New Roman" w:hAnsi="Times New Roman"/>
          <w:sz w:val="24"/>
          <w:szCs w:val="24"/>
          <w:lang w:val="en-US" w:eastAsia="es-ES"/>
        </w:rPr>
        <w:t>randomized block</w:t>
      </w:r>
      <w:r w:rsidRPr="002607FA">
        <w:rPr>
          <w:rFonts w:ascii="Times New Roman" w:hAnsi="Times New Roman"/>
          <w:sz w:val="24"/>
          <w:szCs w:val="24"/>
          <w:lang w:val="en-US"/>
        </w:rPr>
        <w:t>. The data obtained were analyzed using descriptive statistics for continuous variables, for normal distribution, according to the Kolmogorov-Smirnov test  When normal</w:t>
      </w:r>
      <w:r w:rsidR="00B86935">
        <w:rPr>
          <w:rFonts w:ascii="Times New Roman" w:hAnsi="Times New Roman"/>
          <w:sz w:val="24"/>
          <w:szCs w:val="24"/>
          <w:lang w:val="en-US"/>
        </w:rPr>
        <w:t>ity and homogeneity existed, a double</w:t>
      </w:r>
      <w:r w:rsidRPr="002607FA">
        <w:rPr>
          <w:rFonts w:ascii="Times New Roman" w:hAnsi="Times New Roman"/>
          <w:sz w:val="24"/>
          <w:szCs w:val="24"/>
          <w:lang w:val="en-US"/>
        </w:rPr>
        <w:t xml:space="preserve"> analysis of variance (ANOVA) was performed; when this </w:t>
      </w:r>
      <w:r w:rsidRPr="002607FA">
        <w:rPr>
          <w:rFonts w:ascii="Times New Roman" w:hAnsi="Times New Roman"/>
          <w:sz w:val="24"/>
          <w:szCs w:val="24"/>
          <w:lang w:val="en-US"/>
        </w:rPr>
        <w:lastRenderedPageBreak/>
        <w:t>was significant at 5% probability of error, the averages were compared using Tukey's Multiple Range</w:t>
      </w:r>
      <w:r w:rsidR="000204F0">
        <w:rPr>
          <w:rFonts w:ascii="Times New Roman" w:hAnsi="Times New Roman"/>
          <w:sz w:val="24"/>
          <w:szCs w:val="24"/>
          <w:lang w:val="en-US"/>
        </w:rPr>
        <w:t xml:space="preserve"> </w:t>
      </w:r>
      <w:r w:rsidRPr="002607FA">
        <w:rPr>
          <w:rFonts w:ascii="Times New Roman" w:hAnsi="Times New Roman"/>
          <w:sz w:val="24"/>
          <w:szCs w:val="24"/>
          <w:lang w:val="en-US"/>
        </w:rPr>
        <w:t>test (p &lt;0.05). The best results were obtained in the treatment with Rend+ with a yield of 4.44 kg m</w:t>
      </w:r>
      <w:r w:rsidRPr="002607FA">
        <w:rPr>
          <w:rFonts w:ascii="Times New Roman" w:hAnsi="Times New Roman"/>
          <w:sz w:val="24"/>
          <w:szCs w:val="24"/>
          <w:vertAlign w:val="superscript"/>
          <w:lang w:val="en-US"/>
        </w:rPr>
        <w:t xml:space="preserve"> 2</w:t>
      </w:r>
      <w:r w:rsidRPr="002607FA">
        <w:rPr>
          <w:rFonts w:ascii="Times New Roman" w:hAnsi="Times New Roman"/>
          <w:sz w:val="24"/>
          <w:szCs w:val="24"/>
          <w:lang w:val="en-US"/>
        </w:rPr>
        <w:t xml:space="preserve">. </w:t>
      </w:r>
    </w:p>
    <w:p w14:paraId="1BA1B4CD" w14:textId="4EC9EB62" w:rsidR="00722B78" w:rsidRPr="00B37E19" w:rsidRDefault="00120B13" w:rsidP="00722B78">
      <w:pPr>
        <w:spacing w:after="120" w:line="360" w:lineRule="auto"/>
        <w:jc w:val="both"/>
        <w:rPr>
          <w:rFonts w:ascii="Times New Roman" w:hAnsi="Times New Roman"/>
          <w:sz w:val="24"/>
          <w:szCs w:val="24"/>
          <w:lang w:val="es-CU"/>
        </w:rPr>
      </w:pPr>
      <w:r w:rsidRPr="00B37E19">
        <w:rPr>
          <w:rFonts w:ascii="Times New Roman" w:hAnsi="Times New Roman"/>
          <w:sz w:val="24"/>
          <w:szCs w:val="24"/>
          <w:lang w:val="es-CU"/>
        </w:rPr>
        <w:t>Keywords: Biostimulants, Rend+, yield.</w:t>
      </w:r>
    </w:p>
    <w:p w14:paraId="36228702" w14:textId="583B2519" w:rsidR="00120B13" w:rsidRPr="00B37E19" w:rsidRDefault="00722B78" w:rsidP="00722B78">
      <w:pPr>
        <w:pStyle w:val="Ttulo1"/>
        <w:spacing w:before="0" w:after="120" w:line="360" w:lineRule="auto"/>
        <w:rPr>
          <w:rFonts w:ascii="Times New Roman" w:hAnsi="Times New Roman"/>
          <w:szCs w:val="24"/>
          <w:lang w:val="es-CU"/>
        </w:rPr>
      </w:pPr>
      <w:bookmarkStart w:id="0" w:name="_Toc198478338"/>
      <w:r w:rsidRPr="00B37E19">
        <w:rPr>
          <w:rFonts w:ascii="Times New Roman" w:hAnsi="Times New Roman"/>
          <w:szCs w:val="24"/>
          <w:lang w:val="es-CU"/>
        </w:rPr>
        <w:t>Introduccion</w:t>
      </w:r>
      <w:bookmarkEnd w:id="0"/>
    </w:p>
    <w:p w14:paraId="65A238D5" w14:textId="52C935AF"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La producción mundial de lechuga (</w:t>
      </w:r>
      <w:r w:rsidRPr="002607FA">
        <w:rPr>
          <w:rFonts w:ascii="Times New Roman" w:hAnsi="Times New Roman"/>
          <w:i/>
          <w:sz w:val="24"/>
          <w:szCs w:val="24"/>
        </w:rPr>
        <w:t>Lactuca sativa</w:t>
      </w:r>
      <w:r w:rsidRPr="002607FA">
        <w:rPr>
          <w:rFonts w:ascii="Times New Roman" w:hAnsi="Times New Roman"/>
          <w:sz w:val="24"/>
          <w:szCs w:val="24"/>
        </w:rPr>
        <w:t>, L)</w:t>
      </w:r>
      <w:r w:rsidR="00677D42">
        <w:rPr>
          <w:rFonts w:ascii="Times New Roman" w:hAnsi="Times New Roman"/>
          <w:sz w:val="24"/>
          <w:szCs w:val="24"/>
        </w:rPr>
        <w:t>,</w:t>
      </w:r>
      <w:r w:rsidRPr="002607FA">
        <w:rPr>
          <w:rFonts w:ascii="Times New Roman" w:hAnsi="Times New Roman"/>
          <w:sz w:val="24"/>
          <w:szCs w:val="24"/>
        </w:rPr>
        <w:t xml:space="preserve"> alcanzó un récord histórico en 2021 con 28,443 millones de kilogramos, pero experimentó un descenso del 1.3% en 2023, totalizando 28,085 millones de kg. Este declive se atribuye a factores climáticos, reducción de áreas cultivadas y desafíos logísticos en países clave como España y Países Bajos. En 2022, la producción fue de 27,149 millones de kg, con una superficie global de 1,24 millones de hectáreas y un rendimiento promedio de 2.19 kg</w:t>
      </w:r>
      <w:r w:rsidR="00EB3A7E">
        <w:rPr>
          <w:rFonts w:ascii="Times New Roman" w:hAnsi="Times New Roman"/>
          <w:sz w:val="24"/>
          <w:szCs w:val="24"/>
        </w:rPr>
        <w:t xml:space="preserve"> </w:t>
      </w:r>
      <w:r w:rsidRPr="002607FA">
        <w:rPr>
          <w:rFonts w:ascii="Times New Roman" w:hAnsi="Times New Roman"/>
          <w:sz w:val="24"/>
          <w:szCs w:val="24"/>
        </w:rPr>
        <w:t>m² (Hortoinfo, 2025).</w:t>
      </w:r>
    </w:p>
    <w:p w14:paraId="1B6B2CCE"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Cuba no figura entre los principales productores globales de lechuga. Su agricultura se enfoca en cultivos como el café, frijoles y vegetales adaptados a condiciones tropicales, con proyectos de sostenibilidad apoyados por organizaciones como el Programa Mundial de Alimentos (WFP). Estos incluyen invernaderos con mallas de sombra para optimizar el crecimiento de hortalizas como lechuga en climas extremos, aunque no se reportan datos específicos de producción nacional (World Food Programme, 2025). </w:t>
      </w:r>
    </w:p>
    <w:p w14:paraId="79A2A41D"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Los estudios científicos han demostrado que la aplicación de bioestimulantes en lechuga mejora significativamente parámetros como el número de hojas, el </w:t>
      </w:r>
      <w:r w:rsidR="00EB3A7E">
        <w:rPr>
          <w:rFonts w:ascii="Times New Roman" w:hAnsi="Times New Roman"/>
          <w:sz w:val="24"/>
          <w:szCs w:val="24"/>
        </w:rPr>
        <w:t>ancho de las hojas</w:t>
      </w:r>
      <w:r w:rsidRPr="002607FA">
        <w:rPr>
          <w:rFonts w:ascii="Times New Roman" w:hAnsi="Times New Roman"/>
          <w:sz w:val="24"/>
          <w:szCs w:val="24"/>
        </w:rPr>
        <w:t xml:space="preserve">, el peso de la planta y el rendimiento (Hernández, </w:t>
      </w:r>
      <w:r w:rsidRPr="002607FA">
        <w:rPr>
          <w:rFonts w:ascii="Times New Roman" w:hAnsi="Times New Roman"/>
          <w:i/>
          <w:sz w:val="24"/>
          <w:szCs w:val="24"/>
        </w:rPr>
        <w:t>et al</w:t>
      </w:r>
      <w:r w:rsidRPr="002607FA">
        <w:rPr>
          <w:rFonts w:ascii="Times New Roman" w:hAnsi="Times New Roman"/>
          <w:sz w:val="24"/>
          <w:szCs w:val="24"/>
        </w:rPr>
        <w:t>., 2020)</w:t>
      </w:r>
    </w:p>
    <w:p w14:paraId="6F7EDF19"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El Quitomax®, un bioestimulante a base de quitosano, se ha estudiado principalmente en cultivos como el maíz, donde demostró aumentar el rendimiento hasta en 12 t ha</w:t>
      </w:r>
      <w:r w:rsidRPr="002607FA">
        <w:rPr>
          <w:rFonts w:ascii="Times New Roman" w:hAnsi="Times New Roman"/>
          <w:sz w:val="24"/>
          <w:szCs w:val="24"/>
          <w:vertAlign w:val="superscript"/>
        </w:rPr>
        <w:t>-1</w:t>
      </w:r>
      <w:r w:rsidRPr="002607FA">
        <w:rPr>
          <w:rFonts w:ascii="Times New Roman" w:hAnsi="Times New Roman"/>
          <w:sz w:val="24"/>
          <w:szCs w:val="24"/>
        </w:rPr>
        <w:t xml:space="preserve"> (González </w:t>
      </w:r>
      <w:r w:rsidRPr="002607FA">
        <w:rPr>
          <w:rFonts w:ascii="Times New Roman" w:hAnsi="Times New Roman"/>
          <w:i/>
          <w:sz w:val="24"/>
          <w:szCs w:val="24"/>
        </w:rPr>
        <w:t>et al.,</w:t>
      </w:r>
      <w:r w:rsidRPr="002607FA">
        <w:rPr>
          <w:rFonts w:ascii="Times New Roman" w:hAnsi="Times New Roman"/>
          <w:sz w:val="24"/>
          <w:szCs w:val="24"/>
        </w:rPr>
        <w:t xml:space="preserve"> 2018). Aunque no hay estudios específicos en lechuga, su mecanismo de acción sugiere beneficios potenciales como activación de defensas, mejora de la absorción de nutrientes e incrementa el rendimiento.  </w:t>
      </w:r>
    </w:p>
    <w:p w14:paraId="17036394" w14:textId="77777777" w:rsidR="00B37E19"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El Rendplus (Rend+) es un bioestimulante agrícola, amigable con el medio ambiente, activador del rendimiento y combate el estrés de los cultivos. Es una mezcla de biopolímeros naturales, inocuos y biodegradables y por sales de la nutrición y la protección anti estrés de las plantas (Falcón, 2025).</w:t>
      </w:r>
    </w:p>
    <w:p w14:paraId="013A8E1E" w14:textId="2F52D00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lastRenderedPageBreak/>
        <w:t>Se plantea como objetivo general “Evaluar la respuesta agronómica del cultivo de la lechuga variedad Fomento 95 cultivada en un periodo tardío a la aplicación de Quitomax® y Rend+ por vía foliar</w:t>
      </w:r>
      <w:r w:rsidR="00EB3A7E">
        <w:rPr>
          <w:rFonts w:ascii="Times New Roman" w:hAnsi="Times New Roman"/>
          <w:sz w:val="24"/>
          <w:szCs w:val="24"/>
        </w:rPr>
        <w:t xml:space="preserve"> a los 7 DDT</w:t>
      </w:r>
      <w:r w:rsidRPr="002607FA">
        <w:rPr>
          <w:rFonts w:ascii="Times New Roman" w:hAnsi="Times New Roman"/>
          <w:sz w:val="24"/>
          <w:szCs w:val="24"/>
        </w:rPr>
        <w:t>.</w:t>
      </w:r>
    </w:p>
    <w:p w14:paraId="21901CCF" w14:textId="6F65C025" w:rsidR="00120B13" w:rsidRPr="002607FA" w:rsidRDefault="00B37E19" w:rsidP="00722B78">
      <w:pPr>
        <w:pStyle w:val="Ttulo1"/>
        <w:spacing w:before="0" w:after="120" w:line="360" w:lineRule="auto"/>
        <w:rPr>
          <w:rFonts w:ascii="Times New Roman" w:eastAsia="Calibri" w:hAnsi="Times New Roman"/>
          <w:szCs w:val="24"/>
        </w:rPr>
      </w:pPr>
      <w:bookmarkStart w:id="1" w:name="_Toc198478355"/>
      <w:r w:rsidRPr="002607FA">
        <w:rPr>
          <w:rFonts w:ascii="Times New Roman" w:eastAsia="Calibri" w:hAnsi="Times New Roman"/>
          <w:szCs w:val="24"/>
        </w:rPr>
        <w:t>Materiales y métodos</w:t>
      </w:r>
      <w:bookmarkEnd w:id="1"/>
    </w:p>
    <w:p w14:paraId="30ADF7EF" w14:textId="35813251" w:rsidR="00120B13" w:rsidRPr="002607FA" w:rsidRDefault="00120B13" w:rsidP="00722B78">
      <w:pPr>
        <w:spacing w:after="120" w:line="360" w:lineRule="auto"/>
        <w:jc w:val="both"/>
        <w:rPr>
          <w:rFonts w:ascii="Times New Roman" w:hAnsi="Times New Roman"/>
          <w:sz w:val="24"/>
          <w:szCs w:val="24"/>
          <w:lang w:val="es-ES" w:eastAsia="es-ES"/>
        </w:rPr>
      </w:pPr>
      <w:r w:rsidRPr="002607FA">
        <w:rPr>
          <w:rFonts w:ascii="Times New Roman" w:hAnsi="Times New Roman"/>
          <w:sz w:val="24"/>
          <w:szCs w:val="24"/>
          <w:lang w:eastAsia="es-ES"/>
        </w:rPr>
        <w:t>La investigación</w:t>
      </w:r>
      <w:r w:rsidRPr="002607FA">
        <w:rPr>
          <w:rFonts w:ascii="Times New Roman" w:hAnsi="Times New Roman"/>
          <w:sz w:val="24"/>
          <w:szCs w:val="24"/>
          <w:lang w:val="es-ES" w:eastAsia="es-ES"/>
        </w:rPr>
        <w:t xml:space="preserve"> se desarrolló en el Organopónico “</w:t>
      </w:r>
      <w:r w:rsidRPr="002607FA">
        <w:rPr>
          <w:rFonts w:ascii="Times New Roman" w:hAnsi="Times New Roman"/>
          <w:sz w:val="24"/>
          <w:szCs w:val="24"/>
        </w:rPr>
        <w:t>Antonio Ñico López”</w:t>
      </w:r>
      <w:r w:rsidRPr="002607FA">
        <w:rPr>
          <w:rFonts w:ascii="Times New Roman" w:hAnsi="Times New Roman"/>
          <w:sz w:val="24"/>
          <w:szCs w:val="24"/>
          <w:lang w:val="es-ES" w:eastAsia="es-ES"/>
        </w:rPr>
        <w:t xml:space="preserve"> conocido por todos los pobladores como el “18 Plantas”, ubicado en el Consejo Popular Jesús Menéndez del municipio de </w:t>
      </w:r>
      <w:hyperlink r:id="rId23" w:tooltip="Bayamo" w:history="1">
        <w:r w:rsidRPr="002607FA">
          <w:rPr>
            <w:rFonts w:ascii="Times New Roman" w:hAnsi="Times New Roman"/>
            <w:sz w:val="24"/>
            <w:szCs w:val="24"/>
            <w:lang w:val="es-ES" w:eastAsia="es-ES"/>
          </w:rPr>
          <w:t>Bayamo</w:t>
        </w:r>
      </w:hyperlink>
      <w:r w:rsidRPr="002607FA">
        <w:rPr>
          <w:rFonts w:ascii="Times New Roman" w:hAnsi="Times New Roman"/>
          <w:sz w:val="24"/>
          <w:szCs w:val="24"/>
          <w:lang w:val="es-ES" w:eastAsia="es-ES"/>
        </w:rPr>
        <w:t xml:space="preserve">, provincia Granma, sobre un suelo construido artificialmente con suelo transportado y materia orgánica de diversas procedencias, en el período comprendido </w:t>
      </w:r>
      <w:r w:rsidR="00677D42">
        <w:rPr>
          <w:rFonts w:ascii="Times New Roman" w:hAnsi="Times New Roman"/>
          <w:sz w:val="24"/>
          <w:szCs w:val="24"/>
          <w:lang w:val="es-ES" w:eastAsia="es-ES"/>
        </w:rPr>
        <w:t>entre el 1</w:t>
      </w:r>
      <w:r w:rsidR="00677D42" w:rsidRPr="00677D42">
        <w:rPr>
          <w:rFonts w:ascii="Times New Roman" w:hAnsi="Times New Roman"/>
          <w:sz w:val="24"/>
          <w:szCs w:val="24"/>
          <w:vertAlign w:val="superscript"/>
          <w:lang w:val="es-ES" w:eastAsia="es-ES"/>
        </w:rPr>
        <w:t>ro</w:t>
      </w:r>
      <w:r w:rsidR="00677D42">
        <w:rPr>
          <w:rFonts w:ascii="Times New Roman" w:hAnsi="Times New Roman"/>
          <w:sz w:val="24"/>
          <w:szCs w:val="24"/>
          <w:lang w:val="es-ES" w:eastAsia="es-ES"/>
        </w:rPr>
        <w:t xml:space="preserve"> y el 29 </w:t>
      </w:r>
      <w:r w:rsidRPr="002607FA">
        <w:rPr>
          <w:rFonts w:ascii="Times New Roman" w:hAnsi="Times New Roman"/>
          <w:sz w:val="24"/>
          <w:szCs w:val="24"/>
          <w:lang w:val="es-ES" w:eastAsia="es-ES"/>
        </w:rPr>
        <w:t>de marzo</w:t>
      </w:r>
      <w:r w:rsidR="00677D42">
        <w:rPr>
          <w:rFonts w:ascii="Times New Roman" w:hAnsi="Times New Roman"/>
          <w:sz w:val="24"/>
          <w:szCs w:val="24"/>
          <w:lang w:val="es-ES" w:eastAsia="es-ES"/>
        </w:rPr>
        <w:t>: el primer día se realizó</w:t>
      </w:r>
      <w:r w:rsidRPr="002607FA">
        <w:rPr>
          <w:rFonts w:ascii="Times New Roman" w:hAnsi="Times New Roman"/>
          <w:sz w:val="24"/>
          <w:szCs w:val="24"/>
          <w:lang w:val="es-ES" w:eastAsia="es-ES"/>
        </w:rPr>
        <w:t xml:space="preserve"> el trasplante</w:t>
      </w:r>
      <w:r w:rsidR="00AE0075">
        <w:rPr>
          <w:rFonts w:ascii="Times New Roman" w:hAnsi="Times New Roman"/>
          <w:sz w:val="24"/>
          <w:szCs w:val="24"/>
          <w:lang w:val="es-ES" w:eastAsia="es-ES"/>
        </w:rPr>
        <w:t xml:space="preserve">, </w:t>
      </w:r>
      <w:r w:rsidRPr="002607FA">
        <w:rPr>
          <w:rFonts w:ascii="Times New Roman" w:hAnsi="Times New Roman"/>
          <w:sz w:val="24"/>
          <w:szCs w:val="24"/>
          <w:lang w:val="es-ES" w:eastAsia="es-ES"/>
        </w:rPr>
        <w:t xml:space="preserve">a los 7 días después </w:t>
      </w:r>
      <w:r w:rsidR="00AE0075">
        <w:rPr>
          <w:rFonts w:ascii="Times New Roman" w:hAnsi="Times New Roman"/>
          <w:sz w:val="24"/>
          <w:szCs w:val="24"/>
          <w:lang w:val="es-ES" w:eastAsia="es-ES"/>
        </w:rPr>
        <w:t xml:space="preserve">se </w:t>
      </w:r>
      <w:r w:rsidRPr="002607FA">
        <w:rPr>
          <w:rFonts w:ascii="Times New Roman" w:hAnsi="Times New Roman"/>
          <w:sz w:val="24"/>
          <w:szCs w:val="24"/>
          <w:lang w:val="es-ES" w:eastAsia="es-ES"/>
        </w:rPr>
        <w:t>mont</w:t>
      </w:r>
      <w:r w:rsidR="00677D42">
        <w:rPr>
          <w:rFonts w:ascii="Times New Roman" w:hAnsi="Times New Roman"/>
          <w:sz w:val="24"/>
          <w:szCs w:val="24"/>
          <w:lang w:val="es-ES" w:eastAsia="es-ES"/>
        </w:rPr>
        <w:t>ó</w:t>
      </w:r>
      <w:r w:rsidRPr="002607FA">
        <w:rPr>
          <w:rFonts w:ascii="Times New Roman" w:hAnsi="Times New Roman"/>
          <w:sz w:val="24"/>
          <w:szCs w:val="24"/>
          <w:lang w:val="es-ES" w:eastAsia="es-ES"/>
        </w:rPr>
        <w:t xml:space="preserve"> el experimento, y su cosecha</w:t>
      </w:r>
      <w:r w:rsidR="00AE0075">
        <w:rPr>
          <w:rFonts w:ascii="Times New Roman" w:hAnsi="Times New Roman"/>
          <w:sz w:val="24"/>
          <w:szCs w:val="24"/>
          <w:lang w:val="es-ES" w:eastAsia="es-ES"/>
        </w:rPr>
        <w:t xml:space="preserve"> fue efectuada</w:t>
      </w:r>
      <w:r w:rsidRPr="002607FA">
        <w:rPr>
          <w:rFonts w:ascii="Times New Roman" w:hAnsi="Times New Roman"/>
          <w:sz w:val="24"/>
          <w:szCs w:val="24"/>
          <w:lang w:val="es-ES" w:eastAsia="es-ES"/>
        </w:rPr>
        <w:t xml:space="preserve"> el 29 de marzo del 2025.</w:t>
      </w:r>
    </w:p>
    <w:p w14:paraId="1D0D5149" w14:textId="22D443D1" w:rsidR="00120B13" w:rsidRPr="002607FA" w:rsidRDefault="002607FA" w:rsidP="00722B78">
      <w:pPr>
        <w:autoSpaceDE w:val="0"/>
        <w:spacing w:after="120" w:line="360" w:lineRule="auto"/>
        <w:jc w:val="both"/>
        <w:rPr>
          <w:rFonts w:ascii="Times New Roman" w:eastAsia="Calibri" w:hAnsi="Times New Roman"/>
          <w:sz w:val="24"/>
          <w:szCs w:val="24"/>
          <w:lang w:val="es-ES" w:eastAsia="en-US"/>
        </w:rPr>
      </w:pPr>
      <w:r>
        <w:rPr>
          <w:rFonts w:ascii="Times New Roman" w:eastAsia="Calibri" w:hAnsi="Times New Roman"/>
          <w:sz w:val="24"/>
          <w:szCs w:val="24"/>
          <w:lang w:val="es-ES" w:eastAsia="en-US"/>
        </w:rPr>
        <w:t xml:space="preserve">Se </w:t>
      </w:r>
      <w:r w:rsidR="00677D42">
        <w:rPr>
          <w:rFonts w:ascii="Times New Roman" w:eastAsia="Calibri" w:hAnsi="Times New Roman"/>
          <w:sz w:val="24"/>
          <w:szCs w:val="24"/>
          <w:lang w:val="es-ES" w:eastAsia="en-US"/>
        </w:rPr>
        <w:t xml:space="preserve">construyeron </w:t>
      </w:r>
      <w:r>
        <w:rPr>
          <w:rFonts w:ascii="Times New Roman" w:eastAsia="Calibri" w:hAnsi="Times New Roman"/>
          <w:sz w:val="24"/>
          <w:szCs w:val="24"/>
          <w:lang w:val="es-ES" w:eastAsia="en-US"/>
        </w:rPr>
        <w:t>tres</w:t>
      </w:r>
      <w:r w:rsidR="00120B13" w:rsidRPr="002607FA">
        <w:rPr>
          <w:rFonts w:ascii="Times New Roman" w:eastAsia="Calibri" w:hAnsi="Times New Roman"/>
          <w:sz w:val="24"/>
          <w:szCs w:val="24"/>
          <w:lang w:val="es-ES" w:eastAsia="en-US"/>
        </w:rPr>
        <w:t xml:space="preserve"> cantero</w:t>
      </w:r>
      <w:r>
        <w:rPr>
          <w:rFonts w:ascii="Times New Roman" w:eastAsia="Calibri" w:hAnsi="Times New Roman"/>
          <w:sz w:val="24"/>
          <w:szCs w:val="24"/>
          <w:lang w:val="es-ES" w:eastAsia="en-US"/>
        </w:rPr>
        <w:t>s</w:t>
      </w:r>
      <w:r w:rsidR="00120B13" w:rsidRPr="002607FA">
        <w:rPr>
          <w:rFonts w:ascii="Times New Roman" w:eastAsia="Calibri" w:hAnsi="Times New Roman"/>
          <w:sz w:val="24"/>
          <w:szCs w:val="24"/>
          <w:lang w:val="es-ES" w:eastAsia="en-US"/>
        </w:rPr>
        <w:t xml:space="preserve"> con una longitud 20 m largo x 1.20 m de ancho</w:t>
      </w:r>
      <w:r w:rsidR="00677D42">
        <w:rPr>
          <w:rFonts w:ascii="Times New Roman" w:eastAsia="Calibri" w:hAnsi="Times New Roman"/>
          <w:sz w:val="24"/>
          <w:szCs w:val="24"/>
          <w:lang w:val="es-ES" w:eastAsia="en-US"/>
        </w:rPr>
        <w:t xml:space="preserve">, los cuales fueron divididos en </w:t>
      </w:r>
      <w:r w:rsidR="00120B13" w:rsidRPr="002607FA">
        <w:rPr>
          <w:rFonts w:ascii="Times New Roman" w:eastAsia="Calibri" w:hAnsi="Times New Roman"/>
          <w:sz w:val="24"/>
          <w:szCs w:val="24"/>
          <w:lang w:val="es-ES" w:eastAsia="en-US"/>
        </w:rPr>
        <w:t>tres partes iguales de 6 m de largo separadas a 50 cm y cada tratamiento ocupó una parcela. La variedad evaluada fue el Fomento 95 sembrado a cuatro hileras longitudinales en el cantero con un marco de 15 cm entre hileras y un borde de 20 cm y 15 cm entre plantas.</w:t>
      </w:r>
    </w:p>
    <w:p w14:paraId="22F41F9C" w14:textId="443A6671" w:rsidR="00120B13" w:rsidRPr="002607FA" w:rsidRDefault="00120B13" w:rsidP="00722B78">
      <w:pPr>
        <w:autoSpaceDE w:val="0"/>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 xml:space="preserve">Se montó el experimento sobre un bloque </w:t>
      </w:r>
      <w:r w:rsidR="002607FA">
        <w:rPr>
          <w:rFonts w:ascii="Times New Roman" w:eastAsia="Calibri" w:hAnsi="Times New Roman"/>
          <w:sz w:val="24"/>
          <w:szCs w:val="24"/>
          <w:lang w:val="es-ES" w:eastAsia="en-US"/>
        </w:rPr>
        <w:t>al azar con tres replicas</w:t>
      </w:r>
      <w:r w:rsidRPr="002607FA">
        <w:rPr>
          <w:rFonts w:ascii="Times New Roman" w:eastAsia="Calibri" w:hAnsi="Times New Roman"/>
          <w:sz w:val="24"/>
          <w:szCs w:val="24"/>
          <w:lang w:val="es-ES" w:eastAsia="en-US"/>
        </w:rPr>
        <w:t xml:space="preserve"> tomándose las muestras en tres puntos dentro de cada parcela de los tres tratamientos. En el experimento los tratamientos fueron aplicados a los 7 DDT (días después del trasplante).</w:t>
      </w:r>
      <w:bookmarkStart w:id="2" w:name="_Toc115597324"/>
      <w:bookmarkStart w:id="3" w:name="_Toc120437925"/>
    </w:p>
    <w:p w14:paraId="0A6D5F18" w14:textId="77777777" w:rsidR="00120B13" w:rsidRPr="002607FA" w:rsidRDefault="00120B13" w:rsidP="00722B78">
      <w:pPr>
        <w:spacing w:after="120" w:line="360" w:lineRule="auto"/>
        <w:jc w:val="both"/>
        <w:rPr>
          <w:rFonts w:ascii="Times New Roman" w:hAnsi="Times New Roman"/>
          <w:bCs/>
          <w:sz w:val="24"/>
          <w:szCs w:val="24"/>
          <w:lang w:val="es-ES" w:eastAsia="es-ES"/>
        </w:rPr>
      </w:pPr>
      <w:r w:rsidRPr="002607FA">
        <w:rPr>
          <w:rFonts w:ascii="Times New Roman" w:hAnsi="Times New Roman"/>
          <w:bCs/>
          <w:sz w:val="24"/>
          <w:szCs w:val="24"/>
          <w:lang w:val="es-ES" w:eastAsia="es-ES"/>
        </w:rPr>
        <w:t xml:space="preserve">Los tratamientos evaluados </w:t>
      </w:r>
      <w:r w:rsidR="000204F0" w:rsidRPr="002607FA">
        <w:rPr>
          <w:rFonts w:ascii="Times New Roman" w:eastAsia="Calibri" w:hAnsi="Times New Roman"/>
          <w:sz w:val="24"/>
          <w:szCs w:val="24"/>
          <w:lang w:val="es-ES" w:eastAsia="en-US"/>
        </w:rPr>
        <w:t xml:space="preserve">a los 7 </w:t>
      </w:r>
      <w:r w:rsidR="000204F0">
        <w:rPr>
          <w:rFonts w:ascii="Times New Roman" w:eastAsia="Calibri" w:hAnsi="Times New Roman"/>
          <w:sz w:val="24"/>
          <w:szCs w:val="24"/>
          <w:lang w:val="es-ES" w:eastAsia="en-US"/>
        </w:rPr>
        <w:t>días después del trasplante (</w:t>
      </w:r>
      <w:r w:rsidR="000204F0" w:rsidRPr="002607FA">
        <w:rPr>
          <w:rFonts w:ascii="Times New Roman" w:eastAsia="Calibri" w:hAnsi="Times New Roman"/>
          <w:sz w:val="24"/>
          <w:szCs w:val="24"/>
          <w:lang w:val="es-ES" w:eastAsia="en-US"/>
        </w:rPr>
        <w:t>DDT)</w:t>
      </w:r>
      <w:r w:rsidR="000204F0">
        <w:rPr>
          <w:rFonts w:ascii="Times New Roman" w:eastAsia="Calibri" w:hAnsi="Times New Roman"/>
          <w:sz w:val="24"/>
          <w:szCs w:val="24"/>
          <w:lang w:val="es-ES" w:eastAsia="en-US"/>
        </w:rPr>
        <w:t xml:space="preserve"> </w:t>
      </w:r>
      <w:r w:rsidRPr="002607FA">
        <w:rPr>
          <w:rFonts w:ascii="Times New Roman" w:hAnsi="Times New Roman"/>
          <w:bCs/>
          <w:sz w:val="24"/>
          <w:szCs w:val="24"/>
          <w:lang w:val="es-ES" w:eastAsia="es-ES"/>
        </w:rPr>
        <w:t>fueron:</w:t>
      </w:r>
      <w:bookmarkEnd w:id="2"/>
      <w:bookmarkEnd w:id="3"/>
    </w:p>
    <w:p w14:paraId="20E5D0C5" w14:textId="77777777" w:rsidR="000204F0" w:rsidRDefault="00120B13" w:rsidP="00722B78">
      <w:pPr>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T</w:t>
      </w:r>
      <w:r w:rsidRPr="002607FA">
        <w:rPr>
          <w:rFonts w:ascii="Times New Roman" w:eastAsia="Calibri" w:hAnsi="Times New Roman"/>
          <w:sz w:val="24"/>
          <w:szCs w:val="24"/>
          <w:vertAlign w:val="subscript"/>
          <w:lang w:val="es-ES" w:eastAsia="en-US"/>
        </w:rPr>
        <w:t>1</w:t>
      </w:r>
      <w:r w:rsidRPr="002607FA">
        <w:rPr>
          <w:rFonts w:ascii="Times New Roman" w:eastAsia="Calibri" w:hAnsi="Times New Roman"/>
          <w:sz w:val="24"/>
          <w:szCs w:val="24"/>
          <w:lang w:val="es-ES" w:eastAsia="en-US"/>
        </w:rPr>
        <w:t>- Control (aplicación de H</w:t>
      </w:r>
      <w:r w:rsidRPr="002607FA">
        <w:rPr>
          <w:rFonts w:ascii="Times New Roman" w:eastAsia="Calibri" w:hAnsi="Times New Roman"/>
          <w:sz w:val="24"/>
          <w:szCs w:val="24"/>
          <w:vertAlign w:val="subscript"/>
          <w:lang w:val="es-ES" w:eastAsia="en-US"/>
        </w:rPr>
        <w:t>2</w:t>
      </w:r>
      <w:r w:rsidRPr="002607FA">
        <w:rPr>
          <w:rFonts w:ascii="Times New Roman" w:eastAsia="Calibri" w:hAnsi="Times New Roman"/>
          <w:sz w:val="24"/>
          <w:szCs w:val="24"/>
          <w:lang w:val="es-ES" w:eastAsia="en-US"/>
        </w:rPr>
        <w:t>O</w:t>
      </w:r>
      <w:r w:rsidR="000204F0">
        <w:rPr>
          <w:rFonts w:ascii="Times New Roman" w:eastAsia="Calibri" w:hAnsi="Times New Roman"/>
          <w:sz w:val="24"/>
          <w:szCs w:val="24"/>
          <w:lang w:val="es-ES" w:eastAsia="en-US"/>
        </w:rPr>
        <w:t>.</w:t>
      </w:r>
    </w:p>
    <w:p w14:paraId="2B86E01F" w14:textId="0F78DBC3" w:rsidR="00120B13" w:rsidRPr="002607FA" w:rsidRDefault="00120B13" w:rsidP="00722B78">
      <w:pPr>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T</w:t>
      </w:r>
      <w:r w:rsidRPr="002607FA">
        <w:rPr>
          <w:rFonts w:ascii="Times New Roman" w:eastAsia="Calibri" w:hAnsi="Times New Roman"/>
          <w:sz w:val="24"/>
          <w:szCs w:val="24"/>
          <w:vertAlign w:val="subscript"/>
          <w:lang w:val="es-ES" w:eastAsia="en-US"/>
        </w:rPr>
        <w:t xml:space="preserve">2 </w:t>
      </w:r>
      <w:r w:rsidRPr="002607FA">
        <w:rPr>
          <w:rFonts w:ascii="Times New Roman" w:hAnsi="Times New Roman"/>
          <w:bCs/>
          <w:sz w:val="24"/>
          <w:szCs w:val="24"/>
        </w:rPr>
        <w:t>Quitomax®</w:t>
      </w:r>
      <w:r w:rsidRPr="002607FA">
        <w:rPr>
          <w:rFonts w:ascii="Times New Roman" w:eastAsia="Calibri" w:hAnsi="Times New Roman"/>
          <w:sz w:val="24"/>
          <w:szCs w:val="24"/>
          <w:lang w:val="es-ES" w:eastAsia="en-US"/>
        </w:rPr>
        <w:t xml:space="preserve"> (aplicación de manera foliar en dosis de 0,3 mL L-</w:t>
      </w:r>
      <w:r w:rsidRPr="002607FA">
        <w:rPr>
          <w:rFonts w:ascii="Times New Roman" w:eastAsia="Calibri" w:hAnsi="Times New Roman"/>
          <w:sz w:val="24"/>
          <w:szCs w:val="24"/>
          <w:vertAlign w:val="superscript"/>
          <w:lang w:val="es-ES" w:eastAsia="en-US"/>
        </w:rPr>
        <w:t>1</w:t>
      </w:r>
      <w:r w:rsidRPr="002607FA">
        <w:rPr>
          <w:rFonts w:ascii="Times New Roman" w:eastAsia="Calibri" w:hAnsi="Times New Roman"/>
          <w:sz w:val="24"/>
          <w:szCs w:val="24"/>
          <w:lang w:val="es-ES" w:eastAsia="en-US"/>
        </w:rPr>
        <w:t xml:space="preserve"> H</w:t>
      </w:r>
      <w:r w:rsidRPr="002607FA">
        <w:rPr>
          <w:rFonts w:ascii="Times New Roman" w:eastAsia="Calibri" w:hAnsi="Times New Roman"/>
          <w:sz w:val="24"/>
          <w:szCs w:val="24"/>
          <w:vertAlign w:val="subscript"/>
          <w:lang w:val="es-ES" w:eastAsia="en-US"/>
        </w:rPr>
        <w:t>2</w:t>
      </w:r>
      <w:r w:rsidR="000204F0">
        <w:rPr>
          <w:rFonts w:ascii="Times New Roman" w:eastAsia="Calibri" w:hAnsi="Times New Roman"/>
          <w:sz w:val="24"/>
          <w:szCs w:val="24"/>
          <w:lang w:val="es-ES" w:eastAsia="en-US"/>
        </w:rPr>
        <w:t>O.</w:t>
      </w:r>
    </w:p>
    <w:p w14:paraId="7050D4D5" w14:textId="77777777" w:rsidR="00120B13" w:rsidRPr="002607FA" w:rsidRDefault="00120B13" w:rsidP="00722B78">
      <w:pPr>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T</w:t>
      </w:r>
      <w:r w:rsidRPr="002607FA">
        <w:rPr>
          <w:rFonts w:ascii="Times New Roman" w:eastAsia="Calibri" w:hAnsi="Times New Roman"/>
          <w:sz w:val="24"/>
          <w:szCs w:val="24"/>
          <w:vertAlign w:val="subscript"/>
          <w:lang w:val="es-ES" w:eastAsia="en-US"/>
        </w:rPr>
        <w:t>3</w:t>
      </w:r>
      <w:r w:rsidRPr="002607FA">
        <w:rPr>
          <w:rFonts w:ascii="Times New Roman" w:eastAsia="Calibri" w:hAnsi="Times New Roman"/>
          <w:sz w:val="24"/>
          <w:szCs w:val="24"/>
          <w:lang w:val="es-ES" w:eastAsia="en-US"/>
        </w:rPr>
        <w:t>- Rend+ (aplicación de manera foliar en dosis de 8 mL por mochila).</w:t>
      </w:r>
    </w:p>
    <w:p w14:paraId="6801EBD5" w14:textId="77777777" w:rsidR="00120B13" w:rsidRPr="002607FA" w:rsidRDefault="00120B13" w:rsidP="00722B78">
      <w:pPr>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La aplicación se realizó en las primeras horas de la mañana después del rocío.</w:t>
      </w:r>
    </w:p>
    <w:p w14:paraId="2CC13F58" w14:textId="77777777" w:rsidR="00120B13" w:rsidRPr="002607FA" w:rsidRDefault="00120B13" w:rsidP="00722B78">
      <w:pPr>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La cosecha se realizó a los 22 DDT.</w:t>
      </w:r>
      <w:bookmarkStart w:id="4" w:name="_Toc115597325"/>
    </w:p>
    <w:p w14:paraId="0CA7DB34" w14:textId="77777777" w:rsidR="00120B13" w:rsidRPr="002607FA" w:rsidRDefault="00120B13" w:rsidP="00722B78">
      <w:pPr>
        <w:spacing w:after="120" w:line="360" w:lineRule="auto"/>
        <w:jc w:val="both"/>
        <w:rPr>
          <w:rFonts w:ascii="Times New Roman" w:hAnsi="Times New Roman"/>
          <w:bCs/>
          <w:sz w:val="24"/>
          <w:szCs w:val="24"/>
          <w:lang w:eastAsia="es-ES"/>
        </w:rPr>
      </w:pPr>
      <w:bookmarkStart w:id="5" w:name="_Toc115597327"/>
      <w:bookmarkEnd w:id="4"/>
      <w:r w:rsidRPr="002607FA">
        <w:rPr>
          <w:rFonts w:ascii="Times New Roman" w:hAnsi="Times New Roman"/>
          <w:bCs/>
          <w:sz w:val="24"/>
          <w:szCs w:val="24"/>
          <w:lang w:eastAsia="es-ES"/>
        </w:rPr>
        <w:t>Variables morfológicas a evaluar (se seleccionaron 10 plantas por cada tratamiento para realizar las mediciones siguientes:</w:t>
      </w:r>
    </w:p>
    <w:p w14:paraId="1E911144" w14:textId="60387871" w:rsidR="00120B13" w:rsidRPr="002607FA" w:rsidRDefault="00120B13" w:rsidP="00722B78">
      <w:pPr>
        <w:spacing w:after="120" w:line="360" w:lineRule="auto"/>
        <w:jc w:val="both"/>
        <w:rPr>
          <w:rFonts w:ascii="Times New Roman" w:hAnsi="Times New Roman"/>
          <w:bCs/>
          <w:sz w:val="24"/>
          <w:szCs w:val="24"/>
          <w:lang w:eastAsia="es-ES"/>
        </w:rPr>
      </w:pPr>
      <w:r w:rsidRPr="002607FA">
        <w:rPr>
          <w:rFonts w:ascii="Times New Roman" w:hAnsi="Times New Roman"/>
          <w:bCs/>
          <w:sz w:val="24"/>
          <w:szCs w:val="24"/>
          <w:lang w:eastAsia="es-ES"/>
        </w:rPr>
        <w:t xml:space="preserve">Se realizaron cuatro mediciones, una </w:t>
      </w:r>
      <w:r w:rsidR="00EF1BEA">
        <w:rPr>
          <w:rFonts w:ascii="Times New Roman" w:hAnsi="Times New Roman"/>
          <w:bCs/>
          <w:sz w:val="24"/>
          <w:szCs w:val="24"/>
          <w:lang w:eastAsia="es-ES"/>
        </w:rPr>
        <w:t xml:space="preserve">en el momento de la aplicación de los biopropductos y </w:t>
      </w:r>
      <w:r w:rsidR="00677D42">
        <w:rPr>
          <w:rFonts w:ascii="Times New Roman" w:hAnsi="Times New Roman"/>
          <w:bCs/>
          <w:sz w:val="24"/>
          <w:szCs w:val="24"/>
          <w:lang w:eastAsia="es-ES"/>
        </w:rPr>
        <w:t xml:space="preserve">otras </w:t>
      </w:r>
      <w:r w:rsidR="00EF1BEA">
        <w:rPr>
          <w:rFonts w:ascii="Times New Roman" w:hAnsi="Times New Roman"/>
          <w:bCs/>
          <w:sz w:val="24"/>
          <w:szCs w:val="24"/>
          <w:lang w:eastAsia="es-ES"/>
        </w:rPr>
        <w:t xml:space="preserve">cada </w:t>
      </w:r>
      <w:r w:rsidRPr="002607FA">
        <w:rPr>
          <w:rFonts w:ascii="Times New Roman" w:hAnsi="Times New Roman"/>
          <w:bCs/>
          <w:sz w:val="24"/>
          <w:szCs w:val="24"/>
          <w:lang w:eastAsia="es-ES"/>
        </w:rPr>
        <w:t>7 días</w:t>
      </w:r>
      <w:r w:rsidR="00EF1BEA">
        <w:rPr>
          <w:rFonts w:ascii="Times New Roman" w:hAnsi="Times New Roman"/>
          <w:bCs/>
          <w:sz w:val="24"/>
          <w:szCs w:val="24"/>
          <w:lang w:eastAsia="es-ES"/>
        </w:rPr>
        <w:t xml:space="preserve"> hasta la cosecha</w:t>
      </w:r>
      <w:r w:rsidRPr="002607FA">
        <w:rPr>
          <w:rFonts w:ascii="Times New Roman" w:hAnsi="Times New Roman"/>
          <w:bCs/>
          <w:sz w:val="24"/>
          <w:szCs w:val="24"/>
          <w:lang w:eastAsia="es-ES"/>
        </w:rPr>
        <w:t>, se evaluaron las siguientes variables.</w:t>
      </w:r>
    </w:p>
    <w:p w14:paraId="3E501A19" w14:textId="71716250" w:rsidR="00120B13" w:rsidRPr="00677D42" w:rsidRDefault="00120B13" w:rsidP="00677D42">
      <w:pPr>
        <w:pStyle w:val="Prrafodelista"/>
        <w:numPr>
          <w:ilvl w:val="0"/>
          <w:numId w:val="5"/>
        </w:numPr>
        <w:spacing w:after="120" w:line="360" w:lineRule="auto"/>
        <w:ind w:left="284" w:hanging="284"/>
        <w:jc w:val="both"/>
        <w:rPr>
          <w:rFonts w:ascii="Times New Roman" w:hAnsi="Times New Roman"/>
          <w:sz w:val="24"/>
          <w:szCs w:val="24"/>
        </w:rPr>
      </w:pPr>
      <w:r w:rsidRPr="00677D42">
        <w:rPr>
          <w:rFonts w:ascii="Times New Roman" w:hAnsi="Times New Roman"/>
          <w:sz w:val="24"/>
          <w:szCs w:val="24"/>
        </w:rPr>
        <w:t xml:space="preserve">Ancho de las hojas (cm): El ancho de la hoja se determinó utilizando una regla graduada, seleccionando una hoja de la parte media de la planta, midiendo en la parte media de la misma. </w:t>
      </w:r>
    </w:p>
    <w:p w14:paraId="2205F3FF" w14:textId="4812FFE9" w:rsidR="00120B13" w:rsidRPr="00677D42" w:rsidRDefault="00120B13" w:rsidP="00677D42">
      <w:pPr>
        <w:pStyle w:val="Prrafodelista"/>
        <w:numPr>
          <w:ilvl w:val="0"/>
          <w:numId w:val="5"/>
        </w:numPr>
        <w:spacing w:after="120" w:line="360" w:lineRule="auto"/>
        <w:ind w:left="284" w:hanging="284"/>
        <w:jc w:val="both"/>
        <w:rPr>
          <w:rFonts w:ascii="Times New Roman" w:hAnsi="Times New Roman"/>
          <w:sz w:val="24"/>
          <w:szCs w:val="24"/>
        </w:rPr>
      </w:pPr>
      <w:r w:rsidRPr="00677D42">
        <w:rPr>
          <w:rFonts w:ascii="Times New Roman" w:hAnsi="Times New Roman"/>
          <w:sz w:val="24"/>
          <w:szCs w:val="24"/>
        </w:rPr>
        <w:lastRenderedPageBreak/>
        <w:t>Longitud de la hoja (cm): La longitud de la hoja se determinó utilizando una regla graduada, seleccionando una hoja de la parte media de la planta, midiendo desde la base hasta el ápice.</w:t>
      </w:r>
    </w:p>
    <w:p w14:paraId="596E38FB" w14:textId="1BF068E9" w:rsidR="00120B13" w:rsidRPr="00677D42" w:rsidRDefault="00120B13" w:rsidP="00677D42">
      <w:pPr>
        <w:pStyle w:val="Prrafodelista"/>
        <w:numPr>
          <w:ilvl w:val="0"/>
          <w:numId w:val="5"/>
        </w:numPr>
        <w:spacing w:after="120" w:line="360" w:lineRule="auto"/>
        <w:ind w:left="284" w:hanging="284"/>
        <w:jc w:val="both"/>
        <w:rPr>
          <w:rFonts w:ascii="Times New Roman" w:hAnsi="Times New Roman"/>
          <w:sz w:val="24"/>
          <w:szCs w:val="24"/>
        </w:rPr>
      </w:pPr>
      <w:r w:rsidRPr="00677D42">
        <w:rPr>
          <w:rFonts w:ascii="Times New Roman" w:hAnsi="Times New Roman"/>
          <w:sz w:val="24"/>
          <w:szCs w:val="24"/>
        </w:rPr>
        <w:t>Número de hojas: El número de hojas por planta se obtuvo contabilizando las mismas de afuera hacia dentro.</w:t>
      </w:r>
    </w:p>
    <w:p w14:paraId="748CC9A0"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En el momento de la cosecha </w:t>
      </w:r>
      <w:r w:rsidR="003D0D37">
        <w:rPr>
          <w:rFonts w:ascii="Times New Roman" w:hAnsi="Times New Roman"/>
          <w:sz w:val="24"/>
          <w:szCs w:val="24"/>
        </w:rPr>
        <w:t xml:space="preserve">(22 DDT) </w:t>
      </w:r>
      <w:r w:rsidRPr="002607FA">
        <w:rPr>
          <w:rFonts w:ascii="Times New Roman" w:hAnsi="Times New Roman"/>
          <w:sz w:val="24"/>
          <w:szCs w:val="24"/>
        </w:rPr>
        <w:t>se evaluó</w:t>
      </w:r>
    </w:p>
    <w:p w14:paraId="581FF429" w14:textId="32825E4F" w:rsidR="00120B13" w:rsidRPr="002607FA" w:rsidRDefault="00120B13" w:rsidP="00677D42">
      <w:pPr>
        <w:pStyle w:val="Prrafodelista"/>
        <w:numPr>
          <w:ilvl w:val="0"/>
          <w:numId w:val="3"/>
        </w:numPr>
        <w:spacing w:after="120" w:line="360" w:lineRule="auto"/>
        <w:ind w:left="284" w:hanging="284"/>
        <w:jc w:val="both"/>
        <w:rPr>
          <w:rFonts w:ascii="Times New Roman" w:hAnsi="Times New Roman" w:cs="Times New Roman"/>
          <w:sz w:val="24"/>
          <w:szCs w:val="24"/>
        </w:rPr>
      </w:pPr>
      <w:r w:rsidRPr="002607FA">
        <w:rPr>
          <w:rFonts w:ascii="Times New Roman" w:hAnsi="Times New Roman" w:cs="Times New Roman"/>
          <w:sz w:val="24"/>
          <w:szCs w:val="24"/>
          <w:lang w:val="es-CO"/>
        </w:rPr>
        <w:t>M</w:t>
      </w:r>
      <w:r w:rsidRPr="002607FA">
        <w:rPr>
          <w:rFonts w:ascii="Times New Roman" w:hAnsi="Times New Roman" w:cs="Times New Roman"/>
          <w:sz w:val="24"/>
          <w:szCs w:val="24"/>
        </w:rPr>
        <w:t>asa de las plantas (g): Se pesaron 10 plantas por cada tratamiento en una balanza digital</w:t>
      </w:r>
      <w:r w:rsidR="00677D42">
        <w:rPr>
          <w:rFonts w:ascii="Times New Roman" w:hAnsi="Times New Roman" w:cs="Times New Roman"/>
          <w:sz w:val="24"/>
          <w:szCs w:val="24"/>
        </w:rPr>
        <w:t xml:space="preserve"> en el momento de la cosecha.</w:t>
      </w:r>
    </w:p>
    <w:p w14:paraId="5CE6BE9B" w14:textId="77777777" w:rsidR="00120B13" w:rsidRPr="002607FA" w:rsidRDefault="00120B13" w:rsidP="00677D42">
      <w:pPr>
        <w:pStyle w:val="Prrafodelista"/>
        <w:numPr>
          <w:ilvl w:val="0"/>
          <w:numId w:val="3"/>
        </w:numPr>
        <w:spacing w:after="120" w:line="360" w:lineRule="auto"/>
        <w:ind w:left="284" w:hanging="284"/>
        <w:jc w:val="both"/>
        <w:rPr>
          <w:rFonts w:ascii="Times New Roman" w:hAnsi="Times New Roman" w:cs="Times New Roman"/>
          <w:sz w:val="24"/>
          <w:szCs w:val="24"/>
        </w:rPr>
      </w:pPr>
      <w:r w:rsidRPr="002607FA">
        <w:rPr>
          <w:rFonts w:ascii="Times New Roman" w:hAnsi="Times New Roman" w:cs="Times New Roman"/>
          <w:sz w:val="24"/>
          <w:szCs w:val="24"/>
        </w:rPr>
        <w:t>Rendimiento: El rendimiento correspondió al peso del follaje del total de plantas por metro cuadrado, expresando los valores en kg m</w:t>
      </w:r>
      <w:r w:rsidRPr="002607FA">
        <w:rPr>
          <w:rFonts w:ascii="Times New Roman" w:hAnsi="Times New Roman" w:cs="Times New Roman"/>
          <w:sz w:val="24"/>
          <w:szCs w:val="24"/>
          <w:vertAlign w:val="superscript"/>
        </w:rPr>
        <w:t>2</w:t>
      </w:r>
      <w:r w:rsidRPr="002607FA">
        <w:rPr>
          <w:rFonts w:ascii="Times New Roman" w:hAnsi="Times New Roman" w:cs="Times New Roman"/>
          <w:sz w:val="24"/>
          <w:szCs w:val="24"/>
        </w:rPr>
        <w:t>.</w:t>
      </w:r>
    </w:p>
    <w:p w14:paraId="1B2B27DD" w14:textId="0F93BA4E" w:rsidR="00120B13" w:rsidRDefault="00120B13" w:rsidP="00722B78">
      <w:pPr>
        <w:pStyle w:val="Ttulo2"/>
        <w:spacing w:before="0" w:after="120"/>
        <w:rPr>
          <w:rFonts w:ascii="Times New Roman" w:hAnsi="Times New Roman" w:cs="Times New Roman"/>
          <w:szCs w:val="24"/>
        </w:rPr>
      </w:pPr>
      <w:bookmarkStart w:id="6" w:name="_Toc198478357"/>
      <w:bookmarkEnd w:id="5"/>
      <w:r w:rsidRPr="002607FA">
        <w:rPr>
          <w:rFonts w:ascii="Times New Roman" w:hAnsi="Times New Roman" w:cs="Times New Roman"/>
          <w:szCs w:val="24"/>
        </w:rPr>
        <w:t>Características Químicas del abono orgánico utilizado en el organopónico (Cachaza) según Laboratorio Provincial de Suelos del Ministerio de la Agricultura de Granma (2025).</w:t>
      </w:r>
      <w:bookmarkEnd w:id="6"/>
      <w:r w:rsidR="00B37E19">
        <w:rPr>
          <w:rFonts w:ascii="Times New Roman" w:hAnsi="Times New Roman" w:cs="Times New Roman"/>
          <w:szCs w:val="24"/>
        </w:rPr>
        <w:t xml:space="preserve"> (tabla 1).</w:t>
      </w:r>
    </w:p>
    <w:tbl>
      <w:tblPr>
        <w:tblStyle w:val="Tablaconcuadrcula"/>
        <w:tblW w:w="0" w:type="auto"/>
        <w:jc w:val="center"/>
        <w:tblLook w:val="04A0" w:firstRow="1" w:lastRow="0" w:firstColumn="1" w:lastColumn="0" w:noHBand="0" w:noVBand="1"/>
      </w:tblPr>
      <w:tblGrid>
        <w:gridCol w:w="704"/>
        <w:gridCol w:w="709"/>
        <w:gridCol w:w="709"/>
        <w:gridCol w:w="708"/>
        <w:gridCol w:w="851"/>
        <w:gridCol w:w="850"/>
        <w:gridCol w:w="851"/>
        <w:gridCol w:w="850"/>
        <w:gridCol w:w="851"/>
        <w:gridCol w:w="1134"/>
      </w:tblGrid>
      <w:tr w:rsidR="00B37E19" w14:paraId="2809D5B2" w14:textId="77777777" w:rsidTr="00677D42">
        <w:trPr>
          <w:trHeight w:val="489"/>
          <w:jc w:val="center"/>
        </w:trPr>
        <w:tc>
          <w:tcPr>
            <w:tcW w:w="704" w:type="dxa"/>
          </w:tcPr>
          <w:p w14:paraId="2C1BAE05" w14:textId="72BD3A40"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 xml:space="preserve">N(%)  </w:t>
            </w:r>
          </w:p>
        </w:tc>
        <w:tc>
          <w:tcPr>
            <w:tcW w:w="709" w:type="dxa"/>
          </w:tcPr>
          <w:p w14:paraId="3CEFBB0D" w14:textId="690357B7"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P(%)</w:t>
            </w:r>
          </w:p>
        </w:tc>
        <w:tc>
          <w:tcPr>
            <w:tcW w:w="709" w:type="dxa"/>
          </w:tcPr>
          <w:p w14:paraId="53E7B544" w14:textId="480B2576"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 xml:space="preserve">K(%)  </w:t>
            </w:r>
          </w:p>
        </w:tc>
        <w:tc>
          <w:tcPr>
            <w:tcW w:w="708" w:type="dxa"/>
          </w:tcPr>
          <w:p w14:paraId="7B21DFD8" w14:textId="522A7872"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pH</w:t>
            </w:r>
          </w:p>
        </w:tc>
        <w:tc>
          <w:tcPr>
            <w:tcW w:w="851" w:type="dxa"/>
          </w:tcPr>
          <w:p w14:paraId="5D95621F" w14:textId="20FACFA7"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MO(%)</w:t>
            </w:r>
          </w:p>
        </w:tc>
        <w:tc>
          <w:tcPr>
            <w:tcW w:w="850" w:type="dxa"/>
          </w:tcPr>
          <w:p w14:paraId="46E21475" w14:textId="2D4F8D8F"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C/N</w:t>
            </w:r>
          </w:p>
        </w:tc>
        <w:tc>
          <w:tcPr>
            <w:tcW w:w="851" w:type="dxa"/>
          </w:tcPr>
          <w:p w14:paraId="6A379422" w14:textId="2CEC948B"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 xml:space="preserve">Cenizas (%)  </w:t>
            </w:r>
          </w:p>
        </w:tc>
        <w:tc>
          <w:tcPr>
            <w:tcW w:w="850" w:type="dxa"/>
          </w:tcPr>
          <w:p w14:paraId="713ACF10" w14:textId="2F06EEBB"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Ca(%)</w:t>
            </w:r>
          </w:p>
        </w:tc>
        <w:tc>
          <w:tcPr>
            <w:tcW w:w="851" w:type="dxa"/>
          </w:tcPr>
          <w:p w14:paraId="78269C89" w14:textId="3DF1E600"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 xml:space="preserve">Mg(%)   </w:t>
            </w:r>
          </w:p>
        </w:tc>
        <w:tc>
          <w:tcPr>
            <w:tcW w:w="1134" w:type="dxa"/>
          </w:tcPr>
          <w:p w14:paraId="7C501A31" w14:textId="50AA5FFE" w:rsidR="00B37E19" w:rsidRPr="00B37E19" w:rsidRDefault="00B37E19" w:rsidP="00B37E19">
            <w:pPr>
              <w:spacing w:line="240" w:lineRule="auto"/>
              <w:rPr>
                <w:rFonts w:ascii="Times New Roman" w:hAnsi="Times New Roman"/>
                <w:sz w:val="20"/>
                <w:szCs w:val="20"/>
              </w:rPr>
            </w:pPr>
            <w:r w:rsidRPr="00B37E19">
              <w:rPr>
                <w:rFonts w:ascii="Times New Roman" w:hAnsi="Times New Roman"/>
                <w:sz w:val="20"/>
                <w:szCs w:val="20"/>
              </w:rPr>
              <w:t>C.E dS m</w:t>
            </w:r>
            <w:r w:rsidRPr="00B37E19">
              <w:rPr>
                <w:rFonts w:ascii="Times New Roman" w:hAnsi="Times New Roman"/>
                <w:sz w:val="20"/>
                <w:szCs w:val="20"/>
                <w:vertAlign w:val="superscript"/>
              </w:rPr>
              <w:t>-1</w:t>
            </w:r>
          </w:p>
        </w:tc>
      </w:tr>
      <w:tr w:rsidR="00B37E19" w14:paraId="249C2B49" w14:textId="77777777" w:rsidTr="00677D42">
        <w:trPr>
          <w:trHeight w:val="243"/>
          <w:jc w:val="center"/>
        </w:trPr>
        <w:tc>
          <w:tcPr>
            <w:tcW w:w="704" w:type="dxa"/>
          </w:tcPr>
          <w:p w14:paraId="50D53C53" w14:textId="6F38C14A" w:rsidR="00B37E19" w:rsidRPr="00B37E19" w:rsidRDefault="00B37E19" w:rsidP="00B37E19">
            <w:pPr>
              <w:spacing w:line="240" w:lineRule="auto"/>
              <w:rPr>
                <w:rFonts w:ascii="Times New Roman" w:hAnsi="Times New Roman"/>
              </w:rPr>
            </w:pPr>
            <w:r w:rsidRPr="00B37E19">
              <w:rPr>
                <w:rFonts w:ascii="Times New Roman" w:hAnsi="Times New Roman"/>
              </w:rPr>
              <w:t>1.98</w:t>
            </w:r>
          </w:p>
        </w:tc>
        <w:tc>
          <w:tcPr>
            <w:tcW w:w="709" w:type="dxa"/>
          </w:tcPr>
          <w:p w14:paraId="1F781266" w14:textId="3E306645" w:rsidR="00B37E19" w:rsidRPr="00B37E19" w:rsidRDefault="00B37E19" w:rsidP="00B37E19">
            <w:pPr>
              <w:spacing w:line="240" w:lineRule="auto"/>
              <w:rPr>
                <w:rFonts w:ascii="Times New Roman" w:hAnsi="Times New Roman"/>
              </w:rPr>
            </w:pPr>
            <w:r w:rsidRPr="00B37E19">
              <w:rPr>
                <w:rFonts w:ascii="Times New Roman" w:hAnsi="Times New Roman"/>
              </w:rPr>
              <w:t>0.87</w:t>
            </w:r>
          </w:p>
        </w:tc>
        <w:tc>
          <w:tcPr>
            <w:tcW w:w="709" w:type="dxa"/>
          </w:tcPr>
          <w:p w14:paraId="5C668927" w14:textId="24995AC5" w:rsidR="00B37E19" w:rsidRPr="00B37E19" w:rsidRDefault="00B37E19" w:rsidP="00B37E19">
            <w:pPr>
              <w:spacing w:line="240" w:lineRule="auto"/>
              <w:rPr>
                <w:rFonts w:ascii="Times New Roman" w:hAnsi="Times New Roman"/>
              </w:rPr>
            </w:pPr>
            <w:r w:rsidRPr="00B37E19">
              <w:rPr>
                <w:rFonts w:ascii="Times New Roman" w:hAnsi="Times New Roman"/>
              </w:rPr>
              <w:t>0.12</w:t>
            </w:r>
          </w:p>
        </w:tc>
        <w:tc>
          <w:tcPr>
            <w:tcW w:w="708" w:type="dxa"/>
          </w:tcPr>
          <w:p w14:paraId="64A87C8D" w14:textId="0A9CC324" w:rsidR="00B37E19" w:rsidRPr="00B37E19" w:rsidRDefault="00B37E19" w:rsidP="00B37E19">
            <w:pPr>
              <w:spacing w:line="240" w:lineRule="auto"/>
              <w:rPr>
                <w:rFonts w:ascii="Times New Roman" w:hAnsi="Times New Roman"/>
              </w:rPr>
            </w:pPr>
            <w:r w:rsidRPr="00B37E19">
              <w:rPr>
                <w:rFonts w:ascii="Times New Roman" w:hAnsi="Times New Roman"/>
              </w:rPr>
              <w:t>7.0</w:t>
            </w:r>
          </w:p>
        </w:tc>
        <w:tc>
          <w:tcPr>
            <w:tcW w:w="851" w:type="dxa"/>
          </w:tcPr>
          <w:p w14:paraId="2EBF0FD4" w14:textId="2ED24671" w:rsidR="00B37E19" w:rsidRPr="00B37E19" w:rsidRDefault="00B37E19" w:rsidP="00B37E19">
            <w:pPr>
              <w:spacing w:line="240" w:lineRule="auto"/>
              <w:rPr>
                <w:rFonts w:ascii="Times New Roman" w:hAnsi="Times New Roman"/>
              </w:rPr>
            </w:pPr>
            <w:r w:rsidRPr="00B37E19">
              <w:rPr>
                <w:rFonts w:ascii="Times New Roman" w:hAnsi="Times New Roman"/>
              </w:rPr>
              <w:t>61</w:t>
            </w:r>
          </w:p>
        </w:tc>
        <w:tc>
          <w:tcPr>
            <w:tcW w:w="850" w:type="dxa"/>
          </w:tcPr>
          <w:p w14:paraId="72CF135A" w14:textId="169AF280" w:rsidR="00B37E19" w:rsidRPr="00B37E19" w:rsidRDefault="00B37E19" w:rsidP="00B37E19">
            <w:pPr>
              <w:spacing w:line="240" w:lineRule="auto"/>
              <w:rPr>
                <w:rFonts w:ascii="Times New Roman" w:hAnsi="Times New Roman"/>
              </w:rPr>
            </w:pPr>
            <w:r w:rsidRPr="00B37E19">
              <w:rPr>
                <w:rFonts w:ascii="Times New Roman" w:hAnsi="Times New Roman"/>
              </w:rPr>
              <w:t>18</w:t>
            </w:r>
          </w:p>
        </w:tc>
        <w:tc>
          <w:tcPr>
            <w:tcW w:w="851" w:type="dxa"/>
          </w:tcPr>
          <w:p w14:paraId="0D264DA6" w14:textId="6661C641" w:rsidR="00B37E19" w:rsidRPr="00B37E19" w:rsidRDefault="00B37E19" w:rsidP="00B37E19">
            <w:pPr>
              <w:spacing w:line="240" w:lineRule="auto"/>
              <w:rPr>
                <w:rFonts w:ascii="Times New Roman" w:hAnsi="Times New Roman"/>
              </w:rPr>
            </w:pPr>
            <w:r w:rsidRPr="00B37E19">
              <w:rPr>
                <w:rFonts w:ascii="Times New Roman" w:hAnsi="Times New Roman"/>
              </w:rPr>
              <w:t>39</w:t>
            </w:r>
          </w:p>
        </w:tc>
        <w:tc>
          <w:tcPr>
            <w:tcW w:w="850" w:type="dxa"/>
          </w:tcPr>
          <w:p w14:paraId="117D86CA" w14:textId="782A8E67" w:rsidR="00B37E19" w:rsidRPr="00B37E19" w:rsidRDefault="00B37E19" w:rsidP="00B37E19">
            <w:pPr>
              <w:spacing w:line="240" w:lineRule="auto"/>
              <w:rPr>
                <w:rFonts w:ascii="Times New Roman" w:hAnsi="Times New Roman"/>
              </w:rPr>
            </w:pPr>
            <w:r w:rsidRPr="00B37E19">
              <w:rPr>
                <w:rFonts w:ascii="Times New Roman" w:hAnsi="Times New Roman"/>
              </w:rPr>
              <w:t>4.84</w:t>
            </w:r>
          </w:p>
        </w:tc>
        <w:tc>
          <w:tcPr>
            <w:tcW w:w="851" w:type="dxa"/>
          </w:tcPr>
          <w:p w14:paraId="17A8B0AD" w14:textId="1E4D6E70" w:rsidR="00B37E19" w:rsidRPr="00B37E19" w:rsidRDefault="00B37E19" w:rsidP="00B37E19">
            <w:pPr>
              <w:spacing w:line="240" w:lineRule="auto"/>
              <w:rPr>
                <w:rFonts w:ascii="Times New Roman" w:hAnsi="Times New Roman"/>
              </w:rPr>
            </w:pPr>
            <w:r w:rsidRPr="00B37E19">
              <w:rPr>
                <w:rFonts w:ascii="Times New Roman" w:hAnsi="Times New Roman"/>
              </w:rPr>
              <w:t>3.9</w:t>
            </w:r>
          </w:p>
        </w:tc>
        <w:tc>
          <w:tcPr>
            <w:tcW w:w="1134" w:type="dxa"/>
          </w:tcPr>
          <w:p w14:paraId="3D8EA6A7" w14:textId="1240AD90" w:rsidR="00B37E19" w:rsidRPr="00B37E19" w:rsidRDefault="00B37E19" w:rsidP="00B37E19">
            <w:pPr>
              <w:spacing w:line="240" w:lineRule="auto"/>
              <w:rPr>
                <w:rFonts w:ascii="Times New Roman" w:hAnsi="Times New Roman"/>
              </w:rPr>
            </w:pPr>
            <w:r w:rsidRPr="00B37E19">
              <w:rPr>
                <w:rFonts w:ascii="Times New Roman" w:hAnsi="Times New Roman"/>
              </w:rPr>
              <w:t>0.99</w:t>
            </w:r>
          </w:p>
        </w:tc>
      </w:tr>
    </w:tbl>
    <w:p w14:paraId="0333F837" w14:textId="2E305104" w:rsidR="00B37E19" w:rsidRPr="00B37E19" w:rsidRDefault="00B37E19" w:rsidP="00B37E19">
      <w:pPr>
        <w:jc w:val="center"/>
        <w:rPr>
          <w:rFonts w:ascii="Times New Roman" w:hAnsi="Times New Roman"/>
        </w:rPr>
      </w:pPr>
      <w:r w:rsidRPr="00B37E19">
        <w:rPr>
          <w:rFonts w:ascii="Times New Roman" w:hAnsi="Times New Roman"/>
        </w:rPr>
        <w:t>Tabla 1. Composición química del abono orgánico utilizado en el organopónico.</w:t>
      </w:r>
    </w:p>
    <w:p w14:paraId="3B51C373" w14:textId="79F0D548" w:rsidR="00120B13" w:rsidRPr="002607FA" w:rsidRDefault="00677D42" w:rsidP="00677D42">
      <w:pPr>
        <w:spacing w:after="120" w:line="360" w:lineRule="auto"/>
        <w:jc w:val="both"/>
        <w:rPr>
          <w:rFonts w:ascii="Times New Roman" w:hAnsi="Times New Roman"/>
          <w:sz w:val="24"/>
          <w:szCs w:val="24"/>
        </w:rPr>
      </w:pPr>
      <w:r>
        <w:rPr>
          <w:rFonts w:ascii="Times New Roman" w:hAnsi="Times New Roman"/>
          <w:sz w:val="24"/>
          <w:szCs w:val="24"/>
        </w:rPr>
        <w:t xml:space="preserve">Se puede comentar que </w:t>
      </w:r>
      <w:r w:rsidR="00120B13" w:rsidRPr="002607FA">
        <w:rPr>
          <w:rFonts w:ascii="Times New Roman" w:hAnsi="Times New Roman"/>
          <w:sz w:val="24"/>
          <w:szCs w:val="24"/>
        </w:rPr>
        <w:t xml:space="preserve">el contenido de los macro elementos esenciales como el N, P y K son excelentes y aunque la relación C/N es alta, el efecto de la cachaza se ve compensada por el </w:t>
      </w:r>
      <w:r>
        <w:rPr>
          <w:rFonts w:ascii="Times New Roman" w:hAnsi="Times New Roman"/>
          <w:sz w:val="24"/>
          <w:szCs w:val="24"/>
        </w:rPr>
        <w:t>a</w:t>
      </w:r>
      <w:r w:rsidR="00120B13" w:rsidRPr="002607FA">
        <w:rPr>
          <w:rFonts w:ascii="Times New Roman" w:hAnsi="Times New Roman"/>
          <w:sz w:val="24"/>
          <w:szCs w:val="24"/>
        </w:rPr>
        <w:t>lto contenido de MO.</w:t>
      </w:r>
    </w:p>
    <w:p w14:paraId="4AC3E63F" w14:textId="6139E46D" w:rsidR="00120B13" w:rsidRPr="002607FA" w:rsidRDefault="00120B13" w:rsidP="00722B78">
      <w:pPr>
        <w:pStyle w:val="Ttulo2"/>
        <w:spacing w:before="0" w:after="120"/>
        <w:rPr>
          <w:rFonts w:ascii="Times New Roman" w:hAnsi="Times New Roman" w:cs="Times New Roman"/>
          <w:szCs w:val="24"/>
        </w:rPr>
      </w:pPr>
      <w:bookmarkStart w:id="7" w:name="_Toc120437929"/>
      <w:bookmarkStart w:id="8" w:name="_Toc198478358"/>
      <w:r w:rsidRPr="002607FA">
        <w:rPr>
          <w:rFonts w:ascii="Times New Roman" w:hAnsi="Times New Roman" w:cs="Times New Roman"/>
          <w:szCs w:val="24"/>
        </w:rPr>
        <w:t>Datos climáticos.</w:t>
      </w:r>
      <w:bookmarkEnd w:id="7"/>
      <w:bookmarkEnd w:id="8"/>
    </w:p>
    <w:p w14:paraId="5864E610" w14:textId="77777777" w:rsidR="00120B13" w:rsidRPr="002607FA" w:rsidRDefault="00120B13" w:rsidP="00722B78">
      <w:pPr>
        <w:spacing w:after="120" w:line="360" w:lineRule="auto"/>
        <w:jc w:val="both"/>
        <w:rPr>
          <w:rFonts w:ascii="Times New Roman" w:eastAsia="Calibri" w:hAnsi="Times New Roman"/>
          <w:sz w:val="24"/>
          <w:szCs w:val="24"/>
          <w:lang w:val="es-ES" w:eastAsia="en-US"/>
        </w:rPr>
      </w:pPr>
      <w:r w:rsidRPr="002607FA">
        <w:rPr>
          <w:rFonts w:ascii="Times New Roman" w:eastAsia="Calibri" w:hAnsi="Times New Roman"/>
          <w:sz w:val="24"/>
          <w:szCs w:val="24"/>
          <w:lang w:val="es-ES" w:eastAsia="en-US"/>
        </w:rPr>
        <w:t>Se tomaron de la red hidrometeorológica de la provincia Granma. Los cuales se comportaron dentro de los valores exigidos por el cultivo de la lechuga.</w:t>
      </w:r>
    </w:p>
    <w:p w14:paraId="31DAD239" w14:textId="6A5D431F" w:rsidR="00120B13" w:rsidRPr="002607FA" w:rsidRDefault="00120B13" w:rsidP="00722B78">
      <w:pPr>
        <w:pStyle w:val="Ttulo2"/>
        <w:spacing w:before="0" w:after="120"/>
        <w:rPr>
          <w:rFonts w:ascii="Times New Roman" w:hAnsi="Times New Roman" w:cs="Times New Roman"/>
          <w:szCs w:val="24"/>
        </w:rPr>
      </w:pPr>
      <w:bookmarkStart w:id="9" w:name="_Toc115597328"/>
      <w:bookmarkStart w:id="10" w:name="_Toc120437930"/>
      <w:bookmarkStart w:id="11" w:name="_Toc198478359"/>
      <w:r w:rsidRPr="002607FA">
        <w:rPr>
          <w:rFonts w:ascii="Times New Roman" w:hAnsi="Times New Roman" w:cs="Times New Roman"/>
          <w:szCs w:val="24"/>
        </w:rPr>
        <w:t>Análisis estadístico empleado:</w:t>
      </w:r>
      <w:bookmarkEnd w:id="9"/>
      <w:bookmarkEnd w:id="10"/>
      <w:bookmarkEnd w:id="11"/>
    </w:p>
    <w:p w14:paraId="32BFA974" w14:textId="68C1DDE5"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color w:val="000000"/>
          <w:sz w:val="24"/>
          <w:szCs w:val="24"/>
        </w:rPr>
        <w:t>Los datos obtenidos fueron analizados por medio de estadística descriptiva de variables continuas, para distribución normal, según test de Kolmogorov</w:t>
      </w:r>
      <w:r w:rsidR="00677D42">
        <w:rPr>
          <w:rFonts w:ascii="Times New Roman" w:hAnsi="Times New Roman"/>
          <w:color w:val="000000"/>
          <w:sz w:val="24"/>
          <w:szCs w:val="24"/>
        </w:rPr>
        <w:t xml:space="preserve"> </w:t>
      </w:r>
      <w:r w:rsidRPr="002607FA">
        <w:rPr>
          <w:rFonts w:ascii="Times New Roman" w:hAnsi="Times New Roman"/>
          <w:color w:val="000000"/>
          <w:sz w:val="24"/>
          <w:szCs w:val="24"/>
        </w:rPr>
        <w:t>-</w:t>
      </w:r>
      <w:r w:rsidR="00677D42">
        <w:rPr>
          <w:rFonts w:ascii="Times New Roman" w:hAnsi="Times New Roman"/>
          <w:color w:val="000000"/>
          <w:sz w:val="24"/>
          <w:szCs w:val="24"/>
        </w:rPr>
        <w:t xml:space="preserve"> </w:t>
      </w:r>
      <w:r w:rsidRPr="002607FA">
        <w:rPr>
          <w:rFonts w:ascii="Times New Roman" w:hAnsi="Times New Roman"/>
          <w:color w:val="000000"/>
          <w:sz w:val="24"/>
          <w:szCs w:val="24"/>
        </w:rPr>
        <w:t>Smirnov</w:t>
      </w:r>
      <w:r w:rsidR="0075004C">
        <w:rPr>
          <w:rFonts w:ascii="Times New Roman" w:hAnsi="Times New Roman"/>
          <w:color w:val="000000"/>
          <w:sz w:val="24"/>
          <w:szCs w:val="24"/>
        </w:rPr>
        <w:t>,</w:t>
      </w:r>
      <w:r w:rsidRPr="002607FA">
        <w:rPr>
          <w:rFonts w:ascii="Times New Roman" w:hAnsi="Times New Roman"/>
          <w:color w:val="000000"/>
          <w:sz w:val="24"/>
          <w:szCs w:val="24"/>
        </w:rPr>
        <w:t xml:space="preserve"> para la bondad de ajuste y se aplicó la prueba Dócima de Levene para evaluar la homogeneidad de la varianza. Cuando existió normalidad y homogeneidad se realiz</w:t>
      </w:r>
      <w:r w:rsidR="002607FA">
        <w:rPr>
          <w:rFonts w:ascii="Times New Roman" w:hAnsi="Times New Roman"/>
          <w:color w:val="000000"/>
          <w:sz w:val="24"/>
          <w:szCs w:val="24"/>
        </w:rPr>
        <w:t xml:space="preserve">ó un análisis de varianza </w:t>
      </w:r>
      <w:r w:rsidR="00D934E9">
        <w:rPr>
          <w:rFonts w:ascii="Times New Roman" w:hAnsi="Times New Roman"/>
          <w:color w:val="000000"/>
          <w:sz w:val="24"/>
          <w:szCs w:val="24"/>
        </w:rPr>
        <w:t xml:space="preserve">de clasificación </w:t>
      </w:r>
      <w:r w:rsidR="002607FA">
        <w:rPr>
          <w:rFonts w:ascii="Times New Roman" w:hAnsi="Times New Roman"/>
          <w:color w:val="000000"/>
          <w:sz w:val="24"/>
          <w:szCs w:val="24"/>
        </w:rPr>
        <w:t>doble</w:t>
      </w:r>
      <w:r w:rsidRPr="002607FA">
        <w:rPr>
          <w:rFonts w:ascii="Times New Roman" w:hAnsi="Times New Roman"/>
          <w:color w:val="000000"/>
          <w:sz w:val="24"/>
          <w:szCs w:val="24"/>
        </w:rPr>
        <w:t xml:space="preserve"> (ANOVA), cuando éste fue significativo al 5% de probabilidad de error, las medias fueron comparadas por la prueba de Rangos Múltiples de Tukey (p&lt;0.05). Los datos fueron procesados en el software estadístico STATISTICA versión 10 sobre Windows.</w:t>
      </w:r>
    </w:p>
    <w:p w14:paraId="7DD48B52" w14:textId="78D5CE40" w:rsidR="00120B13" w:rsidRPr="002607FA" w:rsidRDefault="00B37E19" w:rsidP="00722B78">
      <w:pPr>
        <w:pStyle w:val="Ttulo1"/>
        <w:spacing w:before="0" w:after="120" w:line="360" w:lineRule="auto"/>
        <w:rPr>
          <w:rFonts w:ascii="Times New Roman" w:hAnsi="Times New Roman"/>
          <w:szCs w:val="24"/>
          <w:lang w:val="es-ES" w:eastAsia="en-US"/>
        </w:rPr>
      </w:pPr>
      <w:bookmarkStart w:id="12" w:name="_Toc198478361"/>
      <w:r w:rsidRPr="002607FA">
        <w:rPr>
          <w:rFonts w:ascii="Times New Roman" w:hAnsi="Times New Roman"/>
          <w:szCs w:val="24"/>
        </w:rPr>
        <w:lastRenderedPageBreak/>
        <w:t>Resultados y discusión</w:t>
      </w:r>
      <w:bookmarkEnd w:id="12"/>
    </w:p>
    <w:p w14:paraId="5DF1D43B" w14:textId="1D63F7DF" w:rsidR="002A26E0" w:rsidRDefault="0085798D" w:rsidP="00722B78">
      <w:pPr>
        <w:spacing w:after="120" w:line="360" w:lineRule="auto"/>
        <w:jc w:val="both"/>
        <w:rPr>
          <w:rFonts w:ascii="Times New Roman" w:hAnsi="Times New Roman"/>
          <w:sz w:val="24"/>
          <w:szCs w:val="24"/>
        </w:rPr>
      </w:pPr>
      <w:r>
        <w:rPr>
          <w:rFonts w:ascii="Times New Roman" w:hAnsi="Times New Roman"/>
          <w:sz w:val="24"/>
          <w:szCs w:val="24"/>
        </w:rPr>
        <w:t>Con respecto al ancho de las hojas, en la tabla 2, se puede observar</w:t>
      </w:r>
      <w:r w:rsidR="00120B13" w:rsidRPr="002607FA">
        <w:rPr>
          <w:rFonts w:ascii="Times New Roman" w:hAnsi="Times New Roman"/>
          <w:sz w:val="24"/>
          <w:szCs w:val="24"/>
        </w:rPr>
        <w:t xml:space="preserve"> </w:t>
      </w:r>
      <w:r>
        <w:rPr>
          <w:rFonts w:ascii="Times New Roman" w:hAnsi="Times New Roman"/>
          <w:sz w:val="24"/>
          <w:szCs w:val="24"/>
        </w:rPr>
        <w:t>q</w:t>
      </w:r>
      <w:r w:rsidR="00120B13" w:rsidRPr="002607FA">
        <w:rPr>
          <w:rFonts w:ascii="Times New Roman" w:hAnsi="Times New Roman"/>
          <w:sz w:val="24"/>
          <w:szCs w:val="24"/>
        </w:rPr>
        <w:t>ue en el momento de</w:t>
      </w:r>
      <w:r>
        <w:rPr>
          <w:rFonts w:ascii="Times New Roman" w:hAnsi="Times New Roman"/>
          <w:sz w:val="24"/>
          <w:szCs w:val="24"/>
        </w:rPr>
        <w:t xml:space="preserve"> la</w:t>
      </w:r>
      <w:r w:rsidR="00120B13" w:rsidRPr="002607FA">
        <w:rPr>
          <w:rFonts w:ascii="Times New Roman" w:hAnsi="Times New Roman"/>
          <w:sz w:val="24"/>
          <w:szCs w:val="24"/>
        </w:rPr>
        <w:t xml:space="preserve"> aplicación de los bioproductos</w:t>
      </w:r>
      <w:r>
        <w:rPr>
          <w:rFonts w:ascii="Times New Roman" w:hAnsi="Times New Roman"/>
          <w:sz w:val="24"/>
          <w:szCs w:val="24"/>
        </w:rPr>
        <w:t>,</w:t>
      </w:r>
      <w:r w:rsidR="00120B13" w:rsidRPr="002607FA">
        <w:rPr>
          <w:rFonts w:ascii="Times New Roman" w:hAnsi="Times New Roman"/>
          <w:sz w:val="24"/>
          <w:szCs w:val="24"/>
        </w:rPr>
        <w:t xml:space="preserve"> no existi</w:t>
      </w:r>
      <w:r>
        <w:rPr>
          <w:rFonts w:ascii="Times New Roman" w:hAnsi="Times New Roman"/>
          <w:sz w:val="24"/>
          <w:szCs w:val="24"/>
        </w:rPr>
        <w:t>eron</w:t>
      </w:r>
      <w:r w:rsidR="00120B13" w:rsidRPr="002607FA">
        <w:rPr>
          <w:rFonts w:ascii="Times New Roman" w:hAnsi="Times New Roman"/>
          <w:sz w:val="24"/>
          <w:szCs w:val="24"/>
        </w:rPr>
        <w:t xml:space="preserve"> diferencias significativas entre los tratamientos evaluados. A partir de la segunda evaluación hubo diferencias signif</w:t>
      </w:r>
      <w:r w:rsidR="002A26E0">
        <w:rPr>
          <w:rFonts w:ascii="Times New Roman" w:hAnsi="Times New Roman"/>
          <w:sz w:val="24"/>
          <w:szCs w:val="24"/>
        </w:rPr>
        <w:t>icativas entre los tratamientos</w:t>
      </w:r>
      <w:r w:rsidR="00120B13" w:rsidRPr="002607FA">
        <w:rPr>
          <w:rFonts w:ascii="Times New Roman" w:hAnsi="Times New Roman"/>
          <w:sz w:val="24"/>
          <w:szCs w:val="24"/>
        </w:rPr>
        <w:t xml:space="preserve">, destacándose que, en la segunda evaluación, el mayor valor lo posee el tratamiento control, el cuan difiere del tratamiento a base de Quitomax® y no así </w:t>
      </w:r>
      <w:r w:rsidR="002A26E0">
        <w:rPr>
          <w:rFonts w:ascii="Times New Roman" w:hAnsi="Times New Roman"/>
          <w:sz w:val="24"/>
          <w:szCs w:val="24"/>
        </w:rPr>
        <w:t>donde se aplicó</w:t>
      </w:r>
      <w:r w:rsidR="00120B13" w:rsidRPr="002607FA">
        <w:rPr>
          <w:rFonts w:ascii="Times New Roman" w:hAnsi="Times New Roman"/>
          <w:sz w:val="24"/>
          <w:szCs w:val="24"/>
        </w:rPr>
        <w:t xml:space="preserve"> Rend+. En la tercera medición </w:t>
      </w:r>
      <w:r w:rsidR="002A26E0">
        <w:rPr>
          <w:rFonts w:ascii="Times New Roman" w:hAnsi="Times New Roman"/>
          <w:sz w:val="24"/>
          <w:szCs w:val="24"/>
        </w:rPr>
        <w:t>los tratamientos donde se aplicaron</w:t>
      </w:r>
      <w:r w:rsidR="00120B13" w:rsidRPr="002607FA">
        <w:rPr>
          <w:rFonts w:ascii="Times New Roman" w:hAnsi="Times New Roman"/>
          <w:sz w:val="24"/>
          <w:szCs w:val="24"/>
        </w:rPr>
        <w:t xml:space="preserve"> Quitomax® y Rend+ superan significativamente al tratamiento control al igual que en la cuarta medición</w:t>
      </w:r>
      <w:r>
        <w:rPr>
          <w:rFonts w:ascii="Times New Roman" w:hAnsi="Times New Roman"/>
          <w:sz w:val="24"/>
          <w:szCs w:val="24"/>
        </w:rPr>
        <w:t>.</w:t>
      </w:r>
    </w:p>
    <w:tbl>
      <w:tblPr>
        <w:tblStyle w:val="Tablaconcuadrcula"/>
        <w:tblW w:w="0" w:type="auto"/>
        <w:jc w:val="center"/>
        <w:tblLook w:val="04A0" w:firstRow="1" w:lastRow="0" w:firstColumn="1" w:lastColumn="0" w:noHBand="0" w:noVBand="1"/>
      </w:tblPr>
      <w:tblGrid>
        <w:gridCol w:w="1271"/>
        <w:gridCol w:w="1701"/>
        <w:gridCol w:w="1701"/>
        <w:gridCol w:w="1701"/>
        <w:gridCol w:w="1701"/>
      </w:tblGrid>
      <w:tr w:rsidR="0085798D" w:rsidRPr="00B37E19" w14:paraId="5C9BE06A" w14:textId="77777777" w:rsidTr="00E46220">
        <w:trPr>
          <w:jc w:val="center"/>
        </w:trPr>
        <w:tc>
          <w:tcPr>
            <w:tcW w:w="1271" w:type="dxa"/>
            <w:hideMark/>
          </w:tcPr>
          <w:p w14:paraId="4B58ABA3" w14:textId="77777777" w:rsidR="0085798D" w:rsidRPr="00B37E19" w:rsidRDefault="0085798D" w:rsidP="00E46220">
            <w:pPr>
              <w:spacing w:after="120" w:line="240" w:lineRule="auto"/>
              <w:jc w:val="both"/>
              <w:rPr>
                <w:rFonts w:ascii="Times New Roman" w:eastAsia="Calibri" w:hAnsi="Times New Roman"/>
                <w:sz w:val="20"/>
                <w:szCs w:val="20"/>
                <w:lang w:eastAsia="en-US"/>
              </w:rPr>
            </w:pPr>
            <w:r w:rsidRPr="00B37E19">
              <w:rPr>
                <w:rFonts w:ascii="Times New Roman" w:hAnsi="Times New Roman"/>
                <w:sz w:val="20"/>
                <w:szCs w:val="20"/>
              </w:rPr>
              <w:t>Tratamiento</w:t>
            </w:r>
          </w:p>
        </w:tc>
        <w:tc>
          <w:tcPr>
            <w:tcW w:w="1701" w:type="dxa"/>
            <w:hideMark/>
          </w:tcPr>
          <w:p w14:paraId="23BD6276"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Primera medición</w:t>
            </w:r>
          </w:p>
        </w:tc>
        <w:tc>
          <w:tcPr>
            <w:tcW w:w="1701" w:type="dxa"/>
            <w:hideMark/>
          </w:tcPr>
          <w:p w14:paraId="3376FEF7"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Segunda medición</w:t>
            </w:r>
          </w:p>
        </w:tc>
        <w:tc>
          <w:tcPr>
            <w:tcW w:w="1701" w:type="dxa"/>
            <w:hideMark/>
          </w:tcPr>
          <w:p w14:paraId="7720291C"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Tercera medición</w:t>
            </w:r>
          </w:p>
        </w:tc>
        <w:tc>
          <w:tcPr>
            <w:tcW w:w="1701" w:type="dxa"/>
            <w:hideMark/>
          </w:tcPr>
          <w:p w14:paraId="27D62025"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Cuarta medición</w:t>
            </w:r>
          </w:p>
        </w:tc>
      </w:tr>
      <w:tr w:rsidR="0085798D" w:rsidRPr="00B37E19" w14:paraId="0DE3A028" w14:textId="77777777" w:rsidTr="00E46220">
        <w:trPr>
          <w:jc w:val="center"/>
        </w:trPr>
        <w:tc>
          <w:tcPr>
            <w:tcW w:w="1271" w:type="dxa"/>
            <w:hideMark/>
          </w:tcPr>
          <w:p w14:paraId="62FD2C74"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 xml:space="preserve">Control </w:t>
            </w:r>
          </w:p>
        </w:tc>
        <w:tc>
          <w:tcPr>
            <w:tcW w:w="1701" w:type="dxa"/>
            <w:vAlign w:val="center"/>
            <w:hideMark/>
          </w:tcPr>
          <w:p w14:paraId="259F5833"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color w:val="000000"/>
                <w:sz w:val="20"/>
                <w:szCs w:val="20"/>
                <w:lang w:eastAsia="es-ES"/>
              </w:rPr>
              <w:t>4,11 NS</w:t>
            </w:r>
          </w:p>
        </w:tc>
        <w:tc>
          <w:tcPr>
            <w:tcW w:w="1701" w:type="dxa"/>
            <w:vAlign w:val="center"/>
            <w:hideMark/>
          </w:tcPr>
          <w:p w14:paraId="6D07723E"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8,88 a</w:t>
            </w:r>
          </w:p>
        </w:tc>
        <w:tc>
          <w:tcPr>
            <w:tcW w:w="1701" w:type="dxa"/>
            <w:vAlign w:val="center"/>
            <w:hideMark/>
          </w:tcPr>
          <w:p w14:paraId="51B6ACEF"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9,49 b</w:t>
            </w:r>
          </w:p>
        </w:tc>
        <w:tc>
          <w:tcPr>
            <w:tcW w:w="1701" w:type="dxa"/>
            <w:vAlign w:val="center"/>
            <w:hideMark/>
          </w:tcPr>
          <w:p w14:paraId="681522C4"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13,02 b</w:t>
            </w:r>
          </w:p>
        </w:tc>
      </w:tr>
      <w:tr w:rsidR="0085798D" w:rsidRPr="00B37E19" w14:paraId="3A6BAF6D" w14:textId="77777777" w:rsidTr="00E46220">
        <w:trPr>
          <w:jc w:val="center"/>
        </w:trPr>
        <w:tc>
          <w:tcPr>
            <w:tcW w:w="1271" w:type="dxa"/>
            <w:hideMark/>
          </w:tcPr>
          <w:p w14:paraId="7083E809" w14:textId="77777777" w:rsidR="0085798D" w:rsidRPr="00B37E19" w:rsidRDefault="0085798D" w:rsidP="00E46220">
            <w:pPr>
              <w:spacing w:after="120" w:line="240" w:lineRule="auto"/>
              <w:jc w:val="both"/>
              <w:rPr>
                <w:rFonts w:ascii="Times New Roman" w:eastAsia="Calibri" w:hAnsi="Times New Roman"/>
                <w:sz w:val="20"/>
                <w:szCs w:val="20"/>
                <w:lang w:eastAsia="en-US"/>
              </w:rPr>
            </w:pPr>
            <w:r w:rsidRPr="00B37E19">
              <w:rPr>
                <w:rFonts w:ascii="Times New Roman" w:hAnsi="Times New Roman"/>
                <w:sz w:val="20"/>
                <w:szCs w:val="20"/>
              </w:rPr>
              <w:t>Quitomax®</w:t>
            </w:r>
          </w:p>
        </w:tc>
        <w:tc>
          <w:tcPr>
            <w:tcW w:w="1701" w:type="dxa"/>
            <w:vAlign w:val="center"/>
            <w:hideMark/>
          </w:tcPr>
          <w:p w14:paraId="0F698261"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color w:val="000000"/>
                <w:sz w:val="20"/>
                <w:szCs w:val="20"/>
                <w:lang w:eastAsia="es-ES"/>
              </w:rPr>
              <w:t>4,34</w:t>
            </w:r>
          </w:p>
        </w:tc>
        <w:tc>
          <w:tcPr>
            <w:tcW w:w="1701" w:type="dxa"/>
            <w:vAlign w:val="center"/>
            <w:hideMark/>
          </w:tcPr>
          <w:p w14:paraId="5DBB864C"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6,36 b</w:t>
            </w:r>
          </w:p>
        </w:tc>
        <w:tc>
          <w:tcPr>
            <w:tcW w:w="1701" w:type="dxa"/>
            <w:vAlign w:val="center"/>
            <w:hideMark/>
          </w:tcPr>
          <w:p w14:paraId="7E1C0140"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12,38 a</w:t>
            </w:r>
          </w:p>
        </w:tc>
        <w:tc>
          <w:tcPr>
            <w:tcW w:w="1701" w:type="dxa"/>
            <w:vAlign w:val="center"/>
            <w:hideMark/>
          </w:tcPr>
          <w:p w14:paraId="1368E6D2"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15,06 a</w:t>
            </w:r>
          </w:p>
        </w:tc>
      </w:tr>
      <w:tr w:rsidR="0085798D" w:rsidRPr="00B37E19" w14:paraId="40EBD712" w14:textId="77777777" w:rsidTr="00E46220">
        <w:trPr>
          <w:jc w:val="center"/>
        </w:trPr>
        <w:tc>
          <w:tcPr>
            <w:tcW w:w="1271" w:type="dxa"/>
            <w:hideMark/>
          </w:tcPr>
          <w:p w14:paraId="5035B7B9" w14:textId="77777777" w:rsidR="0085798D" w:rsidRPr="00B37E19" w:rsidRDefault="0085798D" w:rsidP="00E46220">
            <w:pPr>
              <w:spacing w:after="120" w:line="240" w:lineRule="auto"/>
              <w:jc w:val="both"/>
              <w:rPr>
                <w:rFonts w:ascii="Times New Roman" w:eastAsia="Calibri" w:hAnsi="Times New Roman"/>
                <w:sz w:val="20"/>
                <w:szCs w:val="20"/>
                <w:lang w:eastAsia="en-US"/>
              </w:rPr>
            </w:pPr>
            <w:r w:rsidRPr="00B37E19">
              <w:rPr>
                <w:rFonts w:ascii="Times New Roman" w:hAnsi="Times New Roman"/>
                <w:sz w:val="20"/>
                <w:szCs w:val="20"/>
              </w:rPr>
              <w:t>Rend+</w:t>
            </w:r>
          </w:p>
        </w:tc>
        <w:tc>
          <w:tcPr>
            <w:tcW w:w="1701" w:type="dxa"/>
            <w:vAlign w:val="center"/>
            <w:hideMark/>
          </w:tcPr>
          <w:p w14:paraId="37D606DB"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color w:val="000000"/>
                <w:sz w:val="20"/>
                <w:szCs w:val="20"/>
                <w:lang w:eastAsia="es-ES"/>
              </w:rPr>
              <w:t>4,11</w:t>
            </w:r>
          </w:p>
        </w:tc>
        <w:tc>
          <w:tcPr>
            <w:tcW w:w="1701" w:type="dxa"/>
            <w:vAlign w:val="center"/>
            <w:hideMark/>
          </w:tcPr>
          <w:p w14:paraId="28D1C073"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7,73 a</w:t>
            </w:r>
          </w:p>
        </w:tc>
        <w:tc>
          <w:tcPr>
            <w:tcW w:w="1701" w:type="dxa"/>
            <w:vAlign w:val="center"/>
            <w:hideMark/>
          </w:tcPr>
          <w:p w14:paraId="11D0BACC"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12,12 a</w:t>
            </w:r>
          </w:p>
        </w:tc>
        <w:tc>
          <w:tcPr>
            <w:tcW w:w="1701" w:type="dxa"/>
            <w:vAlign w:val="center"/>
            <w:hideMark/>
          </w:tcPr>
          <w:p w14:paraId="0F9ACE5F" w14:textId="77777777" w:rsidR="0085798D" w:rsidRPr="00B37E19" w:rsidRDefault="0085798D" w:rsidP="00E46220">
            <w:pPr>
              <w:spacing w:after="120" w:line="240" w:lineRule="auto"/>
              <w:jc w:val="both"/>
              <w:rPr>
                <w:rFonts w:ascii="Times New Roman" w:hAnsi="Times New Roman"/>
                <w:sz w:val="20"/>
                <w:szCs w:val="20"/>
                <w:lang w:eastAsia="es-ES"/>
              </w:rPr>
            </w:pPr>
            <w:r w:rsidRPr="00B37E19">
              <w:rPr>
                <w:rFonts w:ascii="Times New Roman" w:hAnsi="Times New Roman"/>
                <w:sz w:val="20"/>
                <w:szCs w:val="20"/>
                <w:lang w:eastAsia="es-ES"/>
              </w:rPr>
              <w:t>15,55 a</w:t>
            </w:r>
          </w:p>
        </w:tc>
      </w:tr>
      <w:tr w:rsidR="0085798D" w:rsidRPr="00B37E19" w14:paraId="2AA3112C" w14:textId="77777777" w:rsidTr="00E46220">
        <w:trPr>
          <w:jc w:val="center"/>
        </w:trPr>
        <w:tc>
          <w:tcPr>
            <w:tcW w:w="1271" w:type="dxa"/>
            <w:hideMark/>
          </w:tcPr>
          <w:p w14:paraId="32A6AF19" w14:textId="77777777" w:rsidR="0085798D" w:rsidRPr="00B37E19" w:rsidRDefault="0085798D" w:rsidP="00E46220">
            <w:pPr>
              <w:spacing w:after="120" w:line="240" w:lineRule="auto"/>
              <w:jc w:val="both"/>
              <w:rPr>
                <w:rFonts w:ascii="Times New Roman" w:eastAsia="Calibri" w:hAnsi="Times New Roman"/>
                <w:sz w:val="20"/>
                <w:szCs w:val="20"/>
                <w:lang w:eastAsia="en-US"/>
              </w:rPr>
            </w:pPr>
            <w:r w:rsidRPr="00B37E19">
              <w:rPr>
                <w:rFonts w:ascii="Times New Roman" w:hAnsi="Times New Roman"/>
                <w:sz w:val="20"/>
                <w:szCs w:val="20"/>
              </w:rPr>
              <w:t>EE</w:t>
            </w:r>
          </w:p>
        </w:tc>
        <w:tc>
          <w:tcPr>
            <w:tcW w:w="1701" w:type="dxa"/>
            <w:hideMark/>
          </w:tcPr>
          <w:p w14:paraId="3F981897"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0,16</w:t>
            </w:r>
          </w:p>
        </w:tc>
        <w:tc>
          <w:tcPr>
            <w:tcW w:w="1701" w:type="dxa"/>
            <w:hideMark/>
          </w:tcPr>
          <w:p w14:paraId="48F42FC6"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0,14</w:t>
            </w:r>
          </w:p>
        </w:tc>
        <w:tc>
          <w:tcPr>
            <w:tcW w:w="1701" w:type="dxa"/>
            <w:hideMark/>
          </w:tcPr>
          <w:p w14:paraId="5AD98D61"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0,16</w:t>
            </w:r>
          </w:p>
        </w:tc>
        <w:tc>
          <w:tcPr>
            <w:tcW w:w="1701" w:type="dxa"/>
            <w:hideMark/>
          </w:tcPr>
          <w:p w14:paraId="6711A2E5" w14:textId="77777777" w:rsidR="0085798D" w:rsidRPr="00B37E19" w:rsidRDefault="0085798D" w:rsidP="00E46220">
            <w:pPr>
              <w:spacing w:after="120" w:line="240" w:lineRule="auto"/>
              <w:jc w:val="both"/>
              <w:rPr>
                <w:rFonts w:ascii="Times New Roman" w:hAnsi="Times New Roman"/>
                <w:sz w:val="20"/>
                <w:szCs w:val="20"/>
              </w:rPr>
            </w:pPr>
            <w:r w:rsidRPr="00B37E19">
              <w:rPr>
                <w:rFonts w:ascii="Times New Roman" w:hAnsi="Times New Roman"/>
                <w:sz w:val="20"/>
                <w:szCs w:val="20"/>
              </w:rPr>
              <w:t>0,21</w:t>
            </w:r>
          </w:p>
        </w:tc>
      </w:tr>
    </w:tbl>
    <w:tbl>
      <w:tblPr>
        <w:tblW w:w="0" w:type="auto"/>
        <w:jc w:val="center"/>
        <w:tblCellSpacing w:w="15" w:type="dxa"/>
        <w:tblLook w:val="04A0" w:firstRow="1" w:lastRow="0" w:firstColumn="1" w:lastColumn="0" w:noHBand="0" w:noVBand="1"/>
      </w:tblPr>
      <w:tblGrid>
        <w:gridCol w:w="3060"/>
      </w:tblGrid>
      <w:tr w:rsidR="0085798D" w:rsidRPr="00043DD3" w14:paraId="5C116A71" w14:textId="77777777" w:rsidTr="00E46220">
        <w:trPr>
          <w:tblCellSpacing w:w="15" w:type="dxa"/>
          <w:jc w:val="center"/>
        </w:trPr>
        <w:tc>
          <w:tcPr>
            <w:tcW w:w="0" w:type="auto"/>
            <w:noWrap/>
            <w:tcMar>
              <w:top w:w="15" w:type="dxa"/>
              <w:left w:w="15" w:type="dxa"/>
              <w:bottom w:w="15" w:type="dxa"/>
              <w:right w:w="15" w:type="dxa"/>
            </w:tcMar>
            <w:vAlign w:val="center"/>
            <w:hideMark/>
          </w:tcPr>
          <w:p w14:paraId="4CD680A0" w14:textId="77777777" w:rsidR="0085798D" w:rsidRPr="00043DD3" w:rsidRDefault="0085798D" w:rsidP="00E46220">
            <w:pPr>
              <w:spacing w:after="120" w:line="360" w:lineRule="auto"/>
              <w:jc w:val="both"/>
              <w:rPr>
                <w:rFonts w:ascii="Times New Roman" w:hAnsi="Times New Roman"/>
                <w:color w:val="000000"/>
                <w:lang w:eastAsia="es-ES"/>
              </w:rPr>
            </w:pPr>
            <w:r w:rsidRPr="00043DD3">
              <w:rPr>
                <w:rFonts w:ascii="Times New Roman" w:hAnsi="Times New Roman"/>
                <w:color w:val="000000"/>
                <w:lang w:eastAsia="es-ES"/>
              </w:rPr>
              <w:t>Tabla 2. Ancho de las hojas (cm).</w:t>
            </w:r>
          </w:p>
        </w:tc>
      </w:tr>
    </w:tbl>
    <w:p w14:paraId="2167B6A0" w14:textId="0331E5F2"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De estas observaciones </w:t>
      </w:r>
      <w:r w:rsidR="0085798D">
        <w:rPr>
          <w:rFonts w:ascii="Times New Roman" w:hAnsi="Times New Roman"/>
          <w:sz w:val="24"/>
          <w:szCs w:val="24"/>
        </w:rPr>
        <w:t>puede plantearse</w:t>
      </w:r>
      <w:r w:rsidRPr="002607FA">
        <w:rPr>
          <w:rFonts w:ascii="Times New Roman" w:hAnsi="Times New Roman"/>
          <w:sz w:val="24"/>
          <w:szCs w:val="24"/>
        </w:rPr>
        <w:t xml:space="preserve"> que el efecto de ambos bioestimulantes sobre la variable ancho de las hojas es más lento </w:t>
      </w:r>
      <w:r w:rsidR="002A26E0">
        <w:rPr>
          <w:rFonts w:ascii="Times New Roman" w:hAnsi="Times New Roman"/>
          <w:sz w:val="24"/>
          <w:szCs w:val="24"/>
        </w:rPr>
        <w:t>donde se aplicó</w:t>
      </w:r>
      <w:r w:rsidRPr="002607FA">
        <w:rPr>
          <w:rFonts w:ascii="Times New Roman" w:hAnsi="Times New Roman"/>
          <w:sz w:val="24"/>
          <w:szCs w:val="24"/>
        </w:rPr>
        <w:t xml:space="preserve"> Quitomax® que </w:t>
      </w:r>
      <w:r w:rsidR="002A26E0">
        <w:rPr>
          <w:rFonts w:ascii="Times New Roman" w:hAnsi="Times New Roman"/>
          <w:sz w:val="24"/>
          <w:szCs w:val="24"/>
        </w:rPr>
        <w:t>don</w:t>
      </w:r>
      <w:r w:rsidR="0085798D">
        <w:rPr>
          <w:rFonts w:ascii="Times New Roman" w:hAnsi="Times New Roman"/>
          <w:sz w:val="24"/>
          <w:szCs w:val="24"/>
        </w:rPr>
        <w:t>d</w:t>
      </w:r>
      <w:r w:rsidR="002A26E0">
        <w:rPr>
          <w:rFonts w:ascii="Times New Roman" w:hAnsi="Times New Roman"/>
          <w:sz w:val="24"/>
          <w:szCs w:val="24"/>
        </w:rPr>
        <w:t>e se evaluó</w:t>
      </w:r>
      <w:r w:rsidRPr="002607FA">
        <w:rPr>
          <w:rFonts w:ascii="Times New Roman" w:hAnsi="Times New Roman"/>
          <w:sz w:val="24"/>
          <w:szCs w:val="24"/>
        </w:rPr>
        <w:t xml:space="preserve"> Rend+. Pero finalmente ambos ejercen una influencia positiva sobre el crecimiento de las hojas que se observa ya en la cuarta medición.</w:t>
      </w:r>
    </w:p>
    <w:p w14:paraId="22D5CDC7"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Similar comportamiento reporta Vega (2025) en su tesis de maestría al aplicar Quitomax® en la variedad de lechuga Fomento 95 en condiciones de organopónico con valores de 13,33 cm de ancho de las hojas, el cual es inferior al obtenido en este trabajo con ambos bioestimulantes.</w:t>
      </w:r>
    </w:p>
    <w:p w14:paraId="7F4400DD" w14:textId="77777777"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sz w:val="24"/>
          <w:szCs w:val="24"/>
        </w:rPr>
        <w:t xml:space="preserve">Springer, (2025) </w:t>
      </w:r>
      <w:r w:rsidRPr="002607FA">
        <w:rPr>
          <w:rFonts w:ascii="Times New Roman" w:hAnsi="Times New Roman"/>
          <w:color w:val="000000"/>
          <w:sz w:val="24"/>
          <w:szCs w:val="24"/>
        </w:rPr>
        <w:t xml:space="preserve">menciona que los bioestimulantes generan un mejor rendimiento o resultado positivo al aplicarse de manera temprana, que algunos </w:t>
      </w:r>
      <w:r w:rsidR="0098214F">
        <w:rPr>
          <w:rFonts w:ascii="Times New Roman" w:hAnsi="Times New Roman"/>
          <w:color w:val="000000"/>
          <w:sz w:val="24"/>
          <w:szCs w:val="24"/>
        </w:rPr>
        <w:t>de estos</w:t>
      </w:r>
      <w:r w:rsidRPr="002607FA">
        <w:rPr>
          <w:rFonts w:ascii="Times New Roman" w:hAnsi="Times New Roman"/>
          <w:color w:val="000000"/>
          <w:sz w:val="24"/>
          <w:szCs w:val="24"/>
        </w:rPr>
        <w:t xml:space="preserve"> son aplicados en las fases posteriores</w:t>
      </w:r>
      <w:r w:rsidR="001D7955">
        <w:rPr>
          <w:rFonts w:ascii="Times New Roman" w:hAnsi="Times New Roman"/>
          <w:color w:val="000000"/>
          <w:sz w:val="24"/>
          <w:szCs w:val="24"/>
        </w:rPr>
        <w:t xml:space="preserve"> al trasplante</w:t>
      </w:r>
      <w:r w:rsidRPr="002607FA">
        <w:rPr>
          <w:rFonts w:ascii="Times New Roman" w:hAnsi="Times New Roman"/>
          <w:color w:val="000000"/>
          <w:sz w:val="24"/>
          <w:szCs w:val="24"/>
        </w:rPr>
        <w:t xml:space="preserve"> o de manera foliar. La aplicación de bioestimulantes en el cultivo de lechuga puede ayudar a lograr una mejor calidad nutricional de la lechuga y ayudar a las plantas a superar posibles condiciones estresantes de crecimiento, efecto que se pudo constatar en este trabajo.</w:t>
      </w:r>
    </w:p>
    <w:p w14:paraId="3F251346"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En la tabla </w:t>
      </w:r>
      <w:r w:rsidR="00C86516">
        <w:rPr>
          <w:rFonts w:ascii="Times New Roman" w:hAnsi="Times New Roman"/>
          <w:sz w:val="24"/>
          <w:szCs w:val="24"/>
        </w:rPr>
        <w:t>3</w:t>
      </w:r>
      <w:r w:rsidRPr="002607FA">
        <w:rPr>
          <w:rFonts w:ascii="Times New Roman" w:hAnsi="Times New Roman"/>
          <w:sz w:val="24"/>
          <w:szCs w:val="24"/>
        </w:rPr>
        <w:t xml:space="preserve"> se exponen los resultados obtenidos al evaluar el ancho de las hojas. En la primera medición no </w:t>
      </w:r>
      <w:r w:rsidR="000C783B" w:rsidRPr="002607FA">
        <w:rPr>
          <w:rFonts w:ascii="Times New Roman" w:hAnsi="Times New Roman"/>
          <w:sz w:val="24"/>
          <w:szCs w:val="24"/>
        </w:rPr>
        <w:t>existieron</w:t>
      </w:r>
      <w:r w:rsidRPr="002607FA">
        <w:rPr>
          <w:rFonts w:ascii="Times New Roman" w:hAnsi="Times New Roman"/>
          <w:sz w:val="24"/>
          <w:szCs w:val="24"/>
        </w:rPr>
        <w:t xml:space="preserve"> diferencias significativas entre los tratamientos evaluados. En la segunda medición el tratamiento control supera significativamente los resultados obtenidos en el tratamiento a base de Quitomax®, al igual que el tratamiento donde se aplicó Rend+ y entre ambos no hay diferencias significativas. </w:t>
      </w:r>
    </w:p>
    <w:tbl>
      <w:tblPr>
        <w:tblStyle w:val="Tablaconcuadrcula"/>
        <w:tblW w:w="0" w:type="auto"/>
        <w:jc w:val="center"/>
        <w:tblLook w:val="04A0" w:firstRow="1" w:lastRow="0" w:firstColumn="1" w:lastColumn="0" w:noHBand="0" w:noVBand="1"/>
      </w:tblPr>
      <w:tblGrid>
        <w:gridCol w:w="1271"/>
        <w:gridCol w:w="1701"/>
        <w:gridCol w:w="1701"/>
        <w:gridCol w:w="1701"/>
        <w:gridCol w:w="1701"/>
      </w:tblGrid>
      <w:tr w:rsidR="0085798D" w:rsidRPr="00D27E2A" w14:paraId="7BCBD443" w14:textId="77777777" w:rsidTr="00E46220">
        <w:trPr>
          <w:jc w:val="center"/>
        </w:trPr>
        <w:tc>
          <w:tcPr>
            <w:tcW w:w="1271" w:type="dxa"/>
            <w:hideMark/>
          </w:tcPr>
          <w:p w14:paraId="37591340" w14:textId="77777777" w:rsidR="0085798D" w:rsidRPr="00D27E2A" w:rsidRDefault="0085798D" w:rsidP="00E46220">
            <w:pPr>
              <w:spacing w:after="120" w:line="240" w:lineRule="auto"/>
              <w:rPr>
                <w:rFonts w:ascii="Times New Roman" w:eastAsia="Calibri" w:hAnsi="Times New Roman"/>
                <w:sz w:val="20"/>
                <w:szCs w:val="20"/>
                <w:lang w:eastAsia="en-US"/>
              </w:rPr>
            </w:pPr>
            <w:r w:rsidRPr="00D27E2A">
              <w:rPr>
                <w:rFonts w:ascii="Times New Roman" w:hAnsi="Times New Roman"/>
                <w:sz w:val="20"/>
                <w:szCs w:val="20"/>
              </w:rPr>
              <w:lastRenderedPageBreak/>
              <w:t>Tratamiento</w:t>
            </w:r>
          </w:p>
        </w:tc>
        <w:tc>
          <w:tcPr>
            <w:tcW w:w="1701" w:type="dxa"/>
            <w:hideMark/>
          </w:tcPr>
          <w:p w14:paraId="6F445397"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Primera medición</w:t>
            </w:r>
          </w:p>
        </w:tc>
        <w:tc>
          <w:tcPr>
            <w:tcW w:w="1701" w:type="dxa"/>
            <w:hideMark/>
          </w:tcPr>
          <w:p w14:paraId="2B47C3CA"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Segunda medición</w:t>
            </w:r>
          </w:p>
        </w:tc>
        <w:tc>
          <w:tcPr>
            <w:tcW w:w="1701" w:type="dxa"/>
            <w:hideMark/>
          </w:tcPr>
          <w:p w14:paraId="7B2EE0A4"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Tercera medición</w:t>
            </w:r>
          </w:p>
        </w:tc>
        <w:tc>
          <w:tcPr>
            <w:tcW w:w="1701" w:type="dxa"/>
            <w:hideMark/>
          </w:tcPr>
          <w:p w14:paraId="506CDFA0"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Cuarta medición</w:t>
            </w:r>
          </w:p>
        </w:tc>
      </w:tr>
      <w:tr w:rsidR="0085798D" w:rsidRPr="00D27E2A" w14:paraId="220D5F8C" w14:textId="77777777" w:rsidTr="00E46220">
        <w:trPr>
          <w:jc w:val="center"/>
        </w:trPr>
        <w:tc>
          <w:tcPr>
            <w:tcW w:w="1271" w:type="dxa"/>
            <w:hideMark/>
          </w:tcPr>
          <w:p w14:paraId="559B180F"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 xml:space="preserve">Control </w:t>
            </w:r>
          </w:p>
        </w:tc>
        <w:tc>
          <w:tcPr>
            <w:tcW w:w="1701" w:type="dxa"/>
            <w:vAlign w:val="center"/>
            <w:hideMark/>
          </w:tcPr>
          <w:p w14:paraId="39F6CBE5"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color w:val="000000"/>
                <w:sz w:val="20"/>
                <w:szCs w:val="20"/>
                <w:lang w:eastAsia="es-ES"/>
              </w:rPr>
              <w:t>6,86 NS</w:t>
            </w:r>
          </w:p>
        </w:tc>
        <w:tc>
          <w:tcPr>
            <w:tcW w:w="1701" w:type="dxa"/>
            <w:vAlign w:val="center"/>
            <w:hideMark/>
          </w:tcPr>
          <w:p w14:paraId="4BF8DEDE"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color w:val="000000"/>
                <w:sz w:val="20"/>
                <w:szCs w:val="20"/>
                <w:lang w:eastAsia="es-ES"/>
              </w:rPr>
              <w:t>12,40 a</w:t>
            </w:r>
          </w:p>
        </w:tc>
        <w:tc>
          <w:tcPr>
            <w:tcW w:w="1701" w:type="dxa"/>
            <w:vAlign w:val="center"/>
            <w:hideMark/>
          </w:tcPr>
          <w:p w14:paraId="258AB9D9"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sz w:val="20"/>
                <w:szCs w:val="20"/>
                <w:lang w:eastAsia="es-ES"/>
              </w:rPr>
              <w:t>13,49 b</w:t>
            </w:r>
          </w:p>
        </w:tc>
        <w:tc>
          <w:tcPr>
            <w:tcW w:w="1701" w:type="dxa"/>
            <w:vAlign w:val="center"/>
            <w:hideMark/>
          </w:tcPr>
          <w:p w14:paraId="56089372"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sz w:val="20"/>
                <w:szCs w:val="20"/>
                <w:lang w:eastAsia="es-ES"/>
              </w:rPr>
              <w:t>17,81 b</w:t>
            </w:r>
          </w:p>
        </w:tc>
      </w:tr>
      <w:tr w:rsidR="0085798D" w:rsidRPr="00D27E2A" w14:paraId="009A11D8" w14:textId="77777777" w:rsidTr="00E46220">
        <w:trPr>
          <w:jc w:val="center"/>
        </w:trPr>
        <w:tc>
          <w:tcPr>
            <w:tcW w:w="1271" w:type="dxa"/>
            <w:hideMark/>
          </w:tcPr>
          <w:p w14:paraId="76173D3F" w14:textId="77777777" w:rsidR="0085798D" w:rsidRPr="00D27E2A" w:rsidRDefault="0085798D" w:rsidP="00E46220">
            <w:pPr>
              <w:spacing w:after="120" w:line="240" w:lineRule="auto"/>
              <w:rPr>
                <w:rFonts w:ascii="Times New Roman" w:eastAsia="Calibri" w:hAnsi="Times New Roman"/>
                <w:sz w:val="20"/>
                <w:szCs w:val="20"/>
                <w:lang w:eastAsia="en-US"/>
              </w:rPr>
            </w:pPr>
            <w:r w:rsidRPr="00D27E2A">
              <w:rPr>
                <w:rFonts w:ascii="Times New Roman" w:hAnsi="Times New Roman"/>
                <w:sz w:val="20"/>
                <w:szCs w:val="20"/>
              </w:rPr>
              <w:t>Quitomax®</w:t>
            </w:r>
          </w:p>
        </w:tc>
        <w:tc>
          <w:tcPr>
            <w:tcW w:w="1701" w:type="dxa"/>
            <w:vAlign w:val="center"/>
            <w:hideMark/>
          </w:tcPr>
          <w:p w14:paraId="74958D59"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color w:val="000000"/>
                <w:sz w:val="20"/>
                <w:szCs w:val="20"/>
                <w:lang w:eastAsia="es-ES"/>
              </w:rPr>
              <w:t>7,91</w:t>
            </w:r>
          </w:p>
        </w:tc>
        <w:tc>
          <w:tcPr>
            <w:tcW w:w="1701" w:type="dxa"/>
            <w:vAlign w:val="center"/>
            <w:hideMark/>
          </w:tcPr>
          <w:p w14:paraId="285C8C17"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color w:val="000000"/>
                <w:sz w:val="20"/>
                <w:szCs w:val="20"/>
                <w:lang w:eastAsia="es-ES"/>
              </w:rPr>
              <w:t>9,09 b</w:t>
            </w:r>
          </w:p>
        </w:tc>
        <w:tc>
          <w:tcPr>
            <w:tcW w:w="1701" w:type="dxa"/>
            <w:vAlign w:val="center"/>
            <w:hideMark/>
          </w:tcPr>
          <w:p w14:paraId="01771278"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sz w:val="20"/>
                <w:szCs w:val="20"/>
                <w:lang w:eastAsia="es-ES"/>
              </w:rPr>
              <w:t xml:space="preserve">16,19 a </w:t>
            </w:r>
          </w:p>
        </w:tc>
        <w:tc>
          <w:tcPr>
            <w:tcW w:w="1701" w:type="dxa"/>
            <w:vAlign w:val="center"/>
            <w:hideMark/>
          </w:tcPr>
          <w:p w14:paraId="500C3D57"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sz w:val="20"/>
                <w:szCs w:val="20"/>
                <w:lang w:eastAsia="es-ES"/>
              </w:rPr>
              <w:t>19,02 ab</w:t>
            </w:r>
          </w:p>
        </w:tc>
      </w:tr>
      <w:tr w:rsidR="0085798D" w:rsidRPr="00D27E2A" w14:paraId="516AFE59" w14:textId="77777777" w:rsidTr="00E46220">
        <w:trPr>
          <w:jc w:val="center"/>
        </w:trPr>
        <w:tc>
          <w:tcPr>
            <w:tcW w:w="1271" w:type="dxa"/>
            <w:hideMark/>
          </w:tcPr>
          <w:p w14:paraId="31AB453D" w14:textId="77777777" w:rsidR="0085798D" w:rsidRPr="00D27E2A" w:rsidRDefault="0085798D" w:rsidP="00E46220">
            <w:pPr>
              <w:spacing w:after="120" w:line="240" w:lineRule="auto"/>
              <w:rPr>
                <w:rFonts w:ascii="Times New Roman" w:eastAsia="Calibri" w:hAnsi="Times New Roman"/>
                <w:sz w:val="20"/>
                <w:szCs w:val="20"/>
                <w:lang w:eastAsia="en-US"/>
              </w:rPr>
            </w:pPr>
            <w:r w:rsidRPr="00D27E2A">
              <w:rPr>
                <w:rFonts w:ascii="Times New Roman" w:hAnsi="Times New Roman"/>
                <w:sz w:val="20"/>
                <w:szCs w:val="20"/>
              </w:rPr>
              <w:t>Rend+</w:t>
            </w:r>
          </w:p>
        </w:tc>
        <w:tc>
          <w:tcPr>
            <w:tcW w:w="1701" w:type="dxa"/>
            <w:vAlign w:val="center"/>
            <w:hideMark/>
          </w:tcPr>
          <w:p w14:paraId="128C10BA"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color w:val="000000"/>
                <w:sz w:val="20"/>
                <w:szCs w:val="20"/>
                <w:lang w:eastAsia="es-ES"/>
              </w:rPr>
              <w:t>6,86</w:t>
            </w:r>
          </w:p>
        </w:tc>
        <w:tc>
          <w:tcPr>
            <w:tcW w:w="1701" w:type="dxa"/>
            <w:vAlign w:val="center"/>
            <w:hideMark/>
          </w:tcPr>
          <w:p w14:paraId="226A6D33"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color w:val="000000"/>
                <w:sz w:val="20"/>
                <w:szCs w:val="20"/>
                <w:lang w:eastAsia="es-ES"/>
              </w:rPr>
              <w:t>11,78 a</w:t>
            </w:r>
          </w:p>
        </w:tc>
        <w:tc>
          <w:tcPr>
            <w:tcW w:w="1701" w:type="dxa"/>
            <w:vAlign w:val="center"/>
            <w:hideMark/>
          </w:tcPr>
          <w:p w14:paraId="67EC1381"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sz w:val="20"/>
                <w:szCs w:val="20"/>
                <w:lang w:eastAsia="es-ES"/>
              </w:rPr>
              <w:t>17,08 a</w:t>
            </w:r>
          </w:p>
        </w:tc>
        <w:tc>
          <w:tcPr>
            <w:tcW w:w="1701" w:type="dxa"/>
            <w:vAlign w:val="center"/>
            <w:hideMark/>
          </w:tcPr>
          <w:p w14:paraId="66B5397B" w14:textId="77777777" w:rsidR="0085798D" w:rsidRPr="00D27E2A" w:rsidRDefault="0085798D" w:rsidP="00E46220">
            <w:pPr>
              <w:spacing w:after="120" w:line="240" w:lineRule="auto"/>
              <w:rPr>
                <w:rFonts w:ascii="Times New Roman" w:hAnsi="Times New Roman"/>
                <w:sz w:val="20"/>
                <w:szCs w:val="20"/>
                <w:lang w:eastAsia="es-ES"/>
              </w:rPr>
            </w:pPr>
            <w:r w:rsidRPr="00D27E2A">
              <w:rPr>
                <w:rFonts w:ascii="Times New Roman" w:hAnsi="Times New Roman"/>
                <w:sz w:val="20"/>
                <w:szCs w:val="20"/>
                <w:lang w:eastAsia="es-ES"/>
              </w:rPr>
              <w:t>20,59 a</w:t>
            </w:r>
          </w:p>
        </w:tc>
      </w:tr>
      <w:tr w:rsidR="0085798D" w:rsidRPr="00D27E2A" w14:paraId="55C4EC1B" w14:textId="77777777" w:rsidTr="00E46220">
        <w:trPr>
          <w:jc w:val="center"/>
        </w:trPr>
        <w:tc>
          <w:tcPr>
            <w:tcW w:w="1271" w:type="dxa"/>
            <w:hideMark/>
          </w:tcPr>
          <w:p w14:paraId="10AC6DEF" w14:textId="77777777" w:rsidR="0085798D" w:rsidRPr="00D27E2A" w:rsidRDefault="0085798D" w:rsidP="00E46220">
            <w:pPr>
              <w:spacing w:after="120" w:line="240" w:lineRule="auto"/>
              <w:rPr>
                <w:rFonts w:ascii="Times New Roman" w:eastAsia="Calibri" w:hAnsi="Times New Roman"/>
                <w:sz w:val="20"/>
                <w:szCs w:val="20"/>
                <w:lang w:eastAsia="en-US"/>
              </w:rPr>
            </w:pPr>
            <w:r w:rsidRPr="00D27E2A">
              <w:rPr>
                <w:rFonts w:ascii="Times New Roman" w:hAnsi="Times New Roman"/>
                <w:sz w:val="20"/>
                <w:szCs w:val="20"/>
              </w:rPr>
              <w:t>EE</w:t>
            </w:r>
          </w:p>
        </w:tc>
        <w:tc>
          <w:tcPr>
            <w:tcW w:w="1701" w:type="dxa"/>
            <w:hideMark/>
          </w:tcPr>
          <w:p w14:paraId="420215E2"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0,19</w:t>
            </w:r>
          </w:p>
        </w:tc>
        <w:tc>
          <w:tcPr>
            <w:tcW w:w="1701" w:type="dxa"/>
            <w:hideMark/>
          </w:tcPr>
          <w:p w14:paraId="650E5172"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0,16</w:t>
            </w:r>
          </w:p>
        </w:tc>
        <w:tc>
          <w:tcPr>
            <w:tcW w:w="1701" w:type="dxa"/>
            <w:hideMark/>
          </w:tcPr>
          <w:p w14:paraId="71577427"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0,15</w:t>
            </w:r>
          </w:p>
        </w:tc>
        <w:tc>
          <w:tcPr>
            <w:tcW w:w="1701" w:type="dxa"/>
            <w:hideMark/>
          </w:tcPr>
          <w:p w14:paraId="430FF208" w14:textId="77777777" w:rsidR="0085798D" w:rsidRPr="00D27E2A" w:rsidRDefault="0085798D" w:rsidP="00E46220">
            <w:pPr>
              <w:spacing w:after="120" w:line="240" w:lineRule="auto"/>
              <w:rPr>
                <w:rFonts w:ascii="Times New Roman" w:hAnsi="Times New Roman"/>
                <w:sz w:val="20"/>
                <w:szCs w:val="20"/>
              </w:rPr>
            </w:pPr>
            <w:r w:rsidRPr="00D27E2A">
              <w:rPr>
                <w:rFonts w:ascii="Times New Roman" w:hAnsi="Times New Roman"/>
                <w:sz w:val="20"/>
                <w:szCs w:val="20"/>
              </w:rPr>
              <w:t>0,17</w:t>
            </w:r>
          </w:p>
        </w:tc>
      </w:tr>
    </w:tbl>
    <w:tbl>
      <w:tblPr>
        <w:tblW w:w="0" w:type="auto"/>
        <w:jc w:val="center"/>
        <w:tblCellSpacing w:w="15" w:type="dxa"/>
        <w:tblLook w:val="04A0" w:firstRow="1" w:lastRow="0" w:firstColumn="1" w:lastColumn="0" w:noHBand="0" w:noVBand="1"/>
      </w:tblPr>
      <w:tblGrid>
        <w:gridCol w:w="3280"/>
      </w:tblGrid>
      <w:tr w:rsidR="0085798D" w:rsidRPr="00D27E2A" w14:paraId="40178F5D" w14:textId="77777777" w:rsidTr="00E46220">
        <w:trPr>
          <w:tblCellSpacing w:w="15" w:type="dxa"/>
          <w:jc w:val="center"/>
        </w:trPr>
        <w:tc>
          <w:tcPr>
            <w:tcW w:w="0" w:type="auto"/>
            <w:noWrap/>
            <w:tcMar>
              <w:top w:w="15" w:type="dxa"/>
              <w:left w:w="15" w:type="dxa"/>
              <w:bottom w:w="15" w:type="dxa"/>
              <w:right w:w="15" w:type="dxa"/>
            </w:tcMar>
            <w:vAlign w:val="center"/>
            <w:hideMark/>
          </w:tcPr>
          <w:p w14:paraId="7EA2A16B" w14:textId="77777777" w:rsidR="0085798D" w:rsidRPr="00043DD3" w:rsidRDefault="0085798D" w:rsidP="00E46220">
            <w:pPr>
              <w:spacing w:after="120" w:line="360" w:lineRule="auto"/>
              <w:jc w:val="center"/>
              <w:rPr>
                <w:rFonts w:ascii="Times New Roman" w:hAnsi="Times New Roman"/>
                <w:color w:val="000000"/>
                <w:lang w:eastAsia="es-ES"/>
              </w:rPr>
            </w:pPr>
            <w:r w:rsidRPr="00043DD3">
              <w:rPr>
                <w:rFonts w:ascii="Times New Roman" w:hAnsi="Times New Roman"/>
                <w:color w:val="000000"/>
                <w:lang w:eastAsia="es-ES"/>
              </w:rPr>
              <w:t>Tabla 3. Longitud de las hojas (cm).</w:t>
            </w:r>
          </w:p>
        </w:tc>
      </w:tr>
    </w:tbl>
    <w:p w14:paraId="0C614D7C" w14:textId="7DD1F4C9"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En la tercera medición en los tratamientos donde se aplicaron los bioestimulantes superan al tratamiento control y entre ambos no hubo diferencias significativas. En la cuarta medición el tratamiento a base de Rend+ obtiene los valores mayores con diferencias significativas con el tratamiento control y no difiere del tratamiento donde se aplicó Quitomax®.</w:t>
      </w:r>
    </w:p>
    <w:p w14:paraId="0BE6347D" w14:textId="05AC485E"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Ramírez</w:t>
      </w:r>
      <w:r w:rsidRPr="002607FA">
        <w:rPr>
          <w:rFonts w:ascii="Times New Roman" w:hAnsi="Times New Roman"/>
          <w:color w:val="000000"/>
          <w:sz w:val="24"/>
          <w:szCs w:val="24"/>
        </w:rPr>
        <w:t xml:space="preserve"> (2018)</w:t>
      </w:r>
      <w:r w:rsidR="0047378E">
        <w:rPr>
          <w:rFonts w:ascii="Times New Roman" w:hAnsi="Times New Roman"/>
          <w:color w:val="000000"/>
          <w:sz w:val="24"/>
          <w:szCs w:val="24"/>
        </w:rPr>
        <w:t>,</w:t>
      </w:r>
      <w:r w:rsidRPr="002607FA">
        <w:rPr>
          <w:rFonts w:ascii="Times New Roman" w:hAnsi="Times New Roman"/>
          <w:color w:val="000000"/>
          <w:sz w:val="24"/>
          <w:szCs w:val="24"/>
        </w:rPr>
        <w:t xml:space="preserve"> demostró la respuesta de la planta en cuanto a la longitud de las hojas en cada uno de los momentos evaluados, donde se observó que la mayor respuesta correspondió a la aplicación de Humus de Lombriz + FitoMás-E superando significativamente al resto de los tratamientos. Esto demuestra que el cultivo de la lechuga responde favorablemente a la aplicación de bioproductos.</w:t>
      </w:r>
    </w:p>
    <w:p w14:paraId="391BF41C" w14:textId="772F299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Baldoquin, </w:t>
      </w:r>
      <w:r w:rsidRPr="002607FA">
        <w:rPr>
          <w:rFonts w:ascii="Times New Roman" w:hAnsi="Times New Roman"/>
          <w:i/>
          <w:sz w:val="24"/>
          <w:szCs w:val="24"/>
        </w:rPr>
        <w:t>et al</w:t>
      </w:r>
      <w:r w:rsidRPr="002607FA">
        <w:rPr>
          <w:rFonts w:ascii="Times New Roman" w:hAnsi="Times New Roman"/>
          <w:sz w:val="24"/>
          <w:szCs w:val="24"/>
        </w:rPr>
        <w:t>., (2014) refieren que la aplicación de bioestimulantes y el uso de té de lombricompost en dosis de 10 L ha</w:t>
      </w:r>
      <w:r w:rsidRPr="002607FA">
        <w:rPr>
          <w:rFonts w:ascii="Times New Roman" w:hAnsi="Times New Roman"/>
          <w:sz w:val="24"/>
          <w:szCs w:val="24"/>
          <w:vertAlign w:val="superscript"/>
        </w:rPr>
        <w:t>-1</w:t>
      </w:r>
      <w:r w:rsidRPr="002607FA">
        <w:rPr>
          <w:rFonts w:ascii="Times New Roman" w:hAnsi="Times New Roman"/>
          <w:sz w:val="24"/>
          <w:szCs w:val="24"/>
        </w:rPr>
        <w:t xml:space="preserve"> demostró un aumento en la longitud de las hojas en lechuga "romana" cultivada en Puebloviejo, Ecuador. En sistemas hidropónicos, la suplementación con L-metionina (20 mg L</w:t>
      </w:r>
      <w:r w:rsidRPr="002607FA">
        <w:rPr>
          <w:rFonts w:ascii="Times New Roman" w:hAnsi="Times New Roman"/>
          <w:sz w:val="24"/>
          <w:szCs w:val="24"/>
          <w:vertAlign w:val="superscript"/>
        </w:rPr>
        <w:t>-1</w:t>
      </w:r>
      <w:r w:rsidRPr="002607FA">
        <w:rPr>
          <w:rFonts w:ascii="Times New Roman" w:hAnsi="Times New Roman"/>
          <w:sz w:val="24"/>
          <w:szCs w:val="24"/>
        </w:rPr>
        <w:t>) incrementó el área foliar en un 31.41%, lo que también se asocia con mayor longitud foliar, similar resultado fue obtenido con la aplicación del Rend+, el cual supera significativamente al tratamiento control en un 15%</w:t>
      </w:r>
      <w:r w:rsidR="0047378E">
        <w:rPr>
          <w:rFonts w:ascii="Times New Roman" w:hAnsi="Times New Roman"/>
          <w:sz w:val="24"/>
          <w:szCs w:val="24"/>
        </w:rPr>
        <w:t>, d</w:t>
      </w:r>
      <w:r w:rsidRPr="002607FA">
        <w:rPr>
          <w:rFonts w:ascii="Times New Roman" w:hAnsi="Times New Roman"/>
          <w:sz w:val="24"/>
          <w:szCs w:val="24"/>
        </w:rPr>
        <w:t>emostrando los efectos beneficiosos del Rend+ planteados por Falcón (2025), al plantear que este es una mezcla de biopolímeros naturales inocuos, constituidos por sales de la nutrición y la protección anti estrés de las plantas. Los fertilizantes foliares correctores nutricionales son bioestimulantes microbianos como bacterias fijadoras de nitrógeno y hongos micorricicos con los que se ejerce un efecto fisiológico o aditivo en beneficio de las plantas.</w:t>
      </w:r>
    </w:p>
    <w:p w14:paraId="59C8CF0C" w14:textId="03C35478" w:rsidR="00120B13" w:rsidRPr="002607FA" w:rsidRDefault="00120B13" w:rsidP="00722B78">
      <w:pPr>
        <w:spacing w:after="120" w:line="360" w:lineRule="auto"/>
        <w:jc w:val="both"/>
        <w:rPr>
          <w:rFonts w:ascii="Times New Roman" w:hAnsi="Times New Roman"/>
          <w:sz w:val="24"/>
          <w:szCs w:val="24"/>
          <w:lang w:eastAsia="en-US"/>
        </w:rPr>
      </w:pPr>
      <w:r w:rsidRPr="002607FA">
        <w:rPr>
          <w:rFonts w:ascii="Times New Roman" w:hAnsi="Times New Roman"/>
          <w:sz w:val="24"/>
          <w:szCs w:val="24"/>
        </w:rPr>
        <w:t xml:space="preserve">Cuando se evalúa el número de hojas de las plantas </w:t>
      </w:r>
      <w:r w:rsidR="0047378E">
        <w:rPr>
          <w:rFonts w:ascii="Times New Roman" w:hAnsi="Times New Roman"/>
          <w:sz w:val="24"/>
          <w:szCs w:val="24"/>
        </w:rPr>
        <w:t>(</w:t>
      </w:r>
      <w:r w:rsidRPr="002607FA">
        <w:rPr>
          <w:rFonts w:ascii="Times New Roman" w:hAnsi="Times New Roman"/>
          <w:sz w:val="24"/>
          <w:szCs w:val="24"/>
        </w:rPr>
        <w:t xml:space="preserve">tabla </w:t>
      </w:r>
      <w:r w:rsidR="00C86516">
        <w:rPr>
          <w:rFonts w:ascii="Times New Roman" w:hAnsi="Times New Roman"/>
          <w:sz w:val="24"/>
          <w:szCs w:val="24"/>
        </w:rPr>
        <w:t>4</w:t>
      </w:r>
      <w:r w:rsidR="0047378E">
        <w:rPr>
          <w:rFonts w:ascii="Times New Roman" w:hAnsi="Times New Roman"/>
          <w:sz w:val="24"/>
          <w:szCs w:val="24"/>
        </w:rPr>
        <w:t>)</w:t>
      </w:r>
      <w:r w:rsidRPr="002607FA">
        <w:rPr>
          <w:rFonts w:ascii="Times New Roman" w:hAnsi="Times New Roman"/>
          <w:sz w:val="24"/>
          <w:szCs w:val="24"/>
        </w:rPr>
        <w:t>, quedo demostrado que en la primera medición no existi</w:t>
      </w:r>
      <w:r w:rsidR="0047378E">
        <w:rPr>
          <w:rFonts w:ascii="Times New Roman" w:hAnsi="Times New Roman"/>
          <w:sz w:val="24"/>
          <w:szCs w:val="24"/>
        </w:rPr>
        <w:t>eron</w:t>
      </w:r>
      <w:r w:rsidRPr="002607FA">
        <w:rPr>
          <w:rFonts w:ascii="Times New Roman" w:hAnsi="Times New Roman"/>
          <w:sz w:val="24"/>
          <w:szCs w:val="24"/>
        </w:rPr>
        <w:t xml:space="preserve"> diferencias significativas entre los tratamientos. En la segunda medición el tratamiento control, supera significativamente al tratamiento con Quitomax®, no así al tratamiento donde se aplicó Rend+, en la tercera y cuarta medición no </w:t>
      </w:r>
      <w:r w:rsidR="0047378E">
        <w:rPr>
          <w:rFonts w:ascii="Times New Roman" w:hAnsi="Times New Roman"/>
          <w:sz w:val="24"/>
          <w:szCs w:val="24"/>
        </w:rPr>
        <w:t>se manifestaron</w:t>
      </w:r>
      <w:r w:rsidRPr="002607FA">
        <w:rPr>
          <w:rFonts w:ascii="Times New Roman" w:hAnsi="Times New Roman"/>
          <w:sz w:val="24"/>
          <w:szCs w:val="24"/>
        </w:rPr>
        <w:t xml:space="preserve"> diferencias significativas entre los tratamientos evaluados.</w:t>
      </w:r>
    </w:p>
    <w:p w14:paraId="07BBEBA2" w14:textId="153E3B1C" w:rsidR="00120B13"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López y Mendoza, </w:t>
      </w:r>
      <w:r w:rsidR="0047378E">
        <w:rPr>
          <w:rFonts w:ascii="Times New Roman" w:hAnsi="Times New Roman"/>
          <w:sz w:val="24"/>
          <w:szCs w:val="24"/>
        </w:rPr>
        <w:t>(</w:t>
      </w:r>
      <w:r w:rsidRPr="002607FA">
        <w:rPr>
          <w:rFonts w:ascii="Times New Roman" w:hAnsi="Times New Roman"/>
          <w:sz w:val="24"/>
          <w:szCs w:val="24"/>
        </w:rPr>
        <w:t>2020)</w:t>
      </w:r>
      <w:r w:rsidR="0047378E">
        <w:rPr>
          <w:rFonts w:ascii="Times New Roman" w:hAnsi="Times New Roman"/>
          <w:sz w:val="24"/>
          <w:szCs w:val="24"/>
        </w:rPr>
        <w:t>,</w:t>
      </w:r>
      <w:r w:rsidRPr="002607FA">
        <w:rPr>
          <w:rFonts w:ascii="Times New Roman" w:hAnsi="Times New Roman"/>
          <w:sz w:val="24"/>
          <w:szCs w:val="24"/>
        </w:rPr>
        <w:t xml:space="preserve"> al evaluar en condiciones de cultivo semiprotegido y organopónico reporta</w:t>
      </w:r>
      <w:r w:rsidR="0047378E">
        <w:rPr>
          <w:rFonts w:ascii="Times New Roman" w:hAnsi="Times New Roman"/>
          <w:sz w:val="24"/>
          <w:szCs w:val="24"/>
        </w:rPr>
        <w:t>n</w:t>
      </w:r>
      <w:r w:rsidRPr="002607FA">
        <w:rPr>
          <w:rFonts w:ascii="Times New Roman" w:hAnsi="Times New Roman"/>
          <w:sz w:val="24"/>
          <w:szCs w:val="24"/>
        </w:rPr>
        <w:t xml:space="preserve"> valores entre 10,6 y 13,4 hojas por plantas siendo superior en condiciones de </w:t>
      </w:r>
      <w:r w:rsidRPr="002607FA">
        <w:rPr>
          <w:rFonts w:ascii="Times New Roman" w:hAnsi="Times New Roman"/>
          <w:sz w:val="24"/>
          <w:szCs w:val="24"/>
        </w:rPr>
        <w:lastRenderedPageBreak/>
        <w:t>organopónico, que de cultivo protegido. En el momento de la cosecha, los resultados del tratamiento control coinciden con</w:t>
      </w:r>
      <w:r w:rsidR="0047378E">
        <w:rPr>
          <w:rFonts w:ascii="Times New Roman" w:hAnsi="Times New Roman"/>
          <w:sz w:val="24"/>
          <w:szCs w:val="24"/>
        </w:rPr>
        <w:t xml:space="preserve"> los de</w:t>
      </w:r>
      <w:r w:rsidRPr="002607FA">
        <w:rPr>
          <w:rFonts w:ascii="Times New Roman" w:hAnsi="Times New Roman"/>
          <w:sz w:val="24"/>
          <w:szCs w:val="24"/>
        </w:rPr>
        <w:t xml:space="preserve"> estos autores y cuando se aplican los bioproductos están por debajo del máximo obtenido por </w:t>
      </w:r>
      <w:r w:rsidR="000C783B">
        <w:rPr>
          <w:rFonts w:ascii="Times New Roman" w:hAnsi="Times New Roman"/>
          <w:sz w:val="24"/>
          <w:szCs w:val="24"/>
        </w:rPr>
        <w:t>ellos</w:t>
      </w:r>
      <w:r w:rsidRPr="002607FA">
        <w:rPr>
          <w:rFonts w:ascii="Times New Roman" w:hAnsi="Times New Roman"/>
          <w:sz w:val="24"/>
          <w:szCs w:val="24"/>
        </w:rPr>
        <w:t>.</w:t>
      </w:r>
    </w:p>
    <w:tbl>
      <w:tblPr>
        <w:tblStyle w:val="Tablaconcuadrcula"/>
        <w:tblW w:w="0" w:type="auto"/>
        <w:jc w:val="center"/>
        <w:tblLook w:val="04A0" w:firstRow="1" w:lastRow="0" w:firstColumn="1" w:lastColumn="0" w:noHBand="0" w:noVBand="1"/>
      </w:tblPr>
      <w:tblGrid>
        <w:gridCol w:w="2075"/>
        <w:gridCol w:w="1520"/>
        <w:gridCol w:w="1520"/>
        <w:gridCol w:w="1803"/>
        <w:gridCol w:w="1576"/>
      </w:tblGrid>
      <w:tr w:rsidR="0047378E" w:rsidRPr="00043DD3" w14:paraId="3E76ABCA" w14:textId="77777777" w:rsidTr="0047378E">
        <w:trPr>
          <w:jc w:val="center"/>
        </w:trPr>
        <w:tc>
          <w:tcPr>
            <w:tcW w:w="2075" w:type="dxa"/>
            <w:hideMark/>
          </w:tcPr>
          <w:p w14:paraId="58CEDEB8"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Tratamiento</w:t>
            </w:r>
          </w:p>
        </w:tc>
        <w:tc>
          <w:tcPr>
            <w:tcW w:w="1520" w:type="dxa"/>
            <w:hideMark/>
          </w:tcPr>
          <w:p w14:paraId="13431ADA"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Primera medición</w:t>
            </w:r>
          </w:p>
        </w:tc>
        <w:tc>
          <w:tcPr>
            <w:tcW w:w="1520" w:type="dxa"/>
            <w:hideMark/>
          </w:tcPr>
          <w:p w14:paraId="1069E727"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Segunda medición</w:t>
            </w:r>
          </w:p>
        </w:tc>
        <w:tc>
          <w:tcPr>
            <w:tcW w:w="1803" w:type="dxa"/>
            <w:hideMark/>
          </w:tcPr>
          <w:p w14:paraId="49D5815C"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Tercera medición</w:t>
            </w:r>
          </w:p>
        </w:tc>
        <w:tc>
          <w:tcPr>
            <w:tcW w:w="1576" w:type="dxa"/>
            <w:hideMark/>
          </w:tcPr>
          <w:p w14:paraId="1ED0771F"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Cuarta medición</w:t>
            </w:r>
          </w:p>
        </w:tc>
      </w:tr>
      <w:tr w:rsidR="0047378E" w:rsidRPr="00043DD3" w14:paraId="4FA6F748" w14:textId="77777777" w:rsidTr="0047378E">
        <w:trPr>
          <w:jc w:val="center"/>
        </w:trPr>
        <w:tc>
          <w:tcPr>
            <w:tcW w:w="2075" w:type="dxa"/>
            <w:hideMark/>
          </w:tcPr>
          <w:p w14:paraId="69A941D1"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 xml:space="preserve">Control </w:t>
            </w:r>
          </w:p>
        </w:tc>
        <w:tc>
          <w:tcPr>
            <w:tcW w:w="1520" w:type="dxa"/>
            <w:vAlign w:val="center"/>
            <w:hideMark/>
          </w:tcPr>
          <w:p w14:paraId="1D4EDC2C"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4,60 NS</w:t>
            </w:r>
          </w:p>
        </w:tc>
        <w:tc>
          <w:tcPr>
            <w:tcW w:w="1520" w:type="dxa"/>
            <w:vAlign w:val="center"/>
            <w:hideMark/>
          </w:tcPr>
          <w:p w14:paraId="75615760"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8,20 a</w:t>
            </w:r>
          </w:p>
        </w:tc>
        <w:tc>
          <w:tcPr>
            <w:tcW w:w="1803" w:type="dxa"/>
            <w:vAlign w:val="center"/>
            <w:hideMark/>
          </w:tcPr>
          <w:p w14:paraId="32620473"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11,60 NS</w:t>
            </w:r>
          </w:p>
        </w:tc>
        <w:tc>
          <w:tcPr>
            <w:tcW w:w="1576" w:type="dxa"/>
            <w:vAlign w:val="center"/>
            <w:hideMark/>
          </w:tcPr>
          <w:p w14:paraId="75516BF1"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15,20 NS</w:t>
            </w:r>
          </w:p>
        </w:tc>
      </w:tr>
      <w:tr w:rsidR="0047378E" w:rsidRPr="00043DD3" w14:paraId="34A541A2" w14:textId="77777777" w:rsidTr="0047378E">
        <w:trPr>
          <w:jc w:val="center"/>
        </w:trPr>
        <w:tc>
          <w:tcPr>
            <w:tcW w:w="2075" w:type="dxa"/>
            <w:hideMark/>
          </w:tcPr>
          <w:p w14:paraId="53697360" w14:textId="77777777" w:rsidR="0047378E" w:rsidRPr="00043DD3" w:rsidRDefault="0047378E" w:rsidP="00E46220">
            <w:pPr>
              <w:spacing w:after="120" w:line="240" w:lineRule="auto"/>
              <w:rPr>
                <w:rFonts w:ascii="Times New Roman" w:eastAsia="Calibri" w:hAnsi="Times New Roman"/>
                <w:sz w:val="20"/>
                <w:szCs w:val="20"/>
                <w:lang w:eastAsia="en-US"/>
              </w:rPr>
            </w:pPr>
            <w:r w:rsidRPr="00043DD3">
              <w:rPr>
                <w:rFonts w:ascii="Times New Roman" w:hAnsi="Times New Roman"/>
                <w:sz w:val="20"/>
                <w:szCs w:val="20"/>
              </w:rPr>
              <w:t>Quitomax®</w:t>
            </w:r>
          </w:p>
        </w:tc>
        <w:tc>
          <w:tcPr>
            <w:tcW w:w="1520" w:type="dxa"/>
            <w:vAlign w:val="center"/>
            <w:hideMark/>
          </w:tcPr>
          <w:p w14:paraId="0F7C0B23"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5,30</w:t>
            </w:r>
          </w:p>
        </w:tc>
        <w:tc>
          <w:tcPr>
            <w:tcW w:w="1520" w:type="dxa"/>
            <w:vAlign w:val="center"/>
            <w:hideMark/>
          </w:tcPr>
          <w:p w14:paraId="24C3E85A"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7,10 b</w:t>
            </w:r>
          </w:p>
        </w:tc>
        <w:tc>
          <w:tcPr>
            <w:tcW w:w="1803" w:type="dxa"/>
            <w:vAlign w:val="center"/>
            <w:hideMark/>
          </w:tcPr>
          <w:p w14:paraId="0AB585BD"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10,60</w:t>
            </w:r>
          </w:p>
        </w:tc>
        <w:tc>
          <w:tcPr>
            <w:tcW w:w="1576" w:type="dxa"/>
            <w:vAlign w:val="center"/>
            <w:hideMark/>
          </w:tcPr>
          <w:p w14:paraId="70D84A3F"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16,00</w:t>
            </w:r>
          </w:p>
        </w:tc>
      </w:tr>
      <w:tr w:rsidR="0047378E" w:rsidRPr="00043DD3" w14:paraId="2D577751" w14:textId="77777777" w:rsidTr="0047378E">
        <w:trPr>
          <w:jc w:val="center"/>
        </w:trPr>
        <w:tc>
          <w:tcPr>
            <w:tcW w:w="2075" w:type="dxa"/>
            <w:hideMark/>
          </w:tcPr>
          <w:p w14:paraId="42D3A94F" w14:textId="77777777" w:rsidR="0047378E" w:rsidRPr="00043DD3" w:rsidRDefault="0047378E" w:rsidP="00E46220">
            <w:pPr>
              <w:spacing w:after="120" w:line="240" w:lineRule="auto"/>
              <w:rPr>
                <w:rFonts w:ascii="Times New Roman" w:eastAsia="Calibri" w:hAnsi="Times New Roman"/>
                <w:sz w:val="20"/>
                <w:szCs w:val="20"/>
                <w:lang w:eastAsia="en-US"/>
              </w:rPr>
            </w:pPr>
            <w:r w:rsidRPr="00043DD3">
              <w:rPr>
                <w:rFonts w:ascii="Times New Roman" w:hAnsi="Times New Roman"/>
                <w:sz w:val="20"/>
                <w:szCs w:val="20"/>
              </w:rPr>
              <w:t>Rend+</w:t>
            </w:r>
          </w:p>
        </w:tc>
        <w:tc>
          <w:tcPr>
            <w:tcW w:w="1520" w:type="dxa"/>
            <w:vAlign w:val="center"/>
            <w:hideMark/>
          </w:tcPr>
          <w:p w14:paraId="4D132426"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sz w:val="20"/>
                <w:szCs w:val="20"/>
                <w:lang w:eastAsia="es-ES"/>
              </w:rPr>
              <w:t>4,60</w:t>
            </w:r>
          </w:p>
        </w:tc>
        <w:tc>
          <w:tcPr>
            <w:tcW w:w="1520" w:type="dxa"/>
            <w:vAlign w:val="center"/>
            <w:hideMark/>
          </w:tcPr>
          <w:p w14:paraId="725EA795"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7,70 ab</w:t>
            </w:r>
          </w:p>
        </w:tc>
        <w:tc>
          <w:tcPr>
            <w:tcW w:w="1803" w:type="dxa"/>
            <w:vAlign w:val="center"/>
            <w:hideMark/>
          </w:tcPr>
          <w:p w14:paraId="345000E8"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11,90</w:t>
            </w:r>
          </w:p>
        </w:tc>
        <w:tc>
          <w:tcPr>
            <w:tcW w:w="1576" w:type="dxa"/>
            <w:vAlign w:val="center"/>
            <w:hideMark/>
          </w:tcPr>
          <w:p w14:paraId="7C3F8ED5" w14:textId="77777777" w:rsidR="0047378E" w:rsidRPr="00043DD3" w:rsidRDefault="0047378E" w:rsidP="00E46220">
            <w:pPr>
              <w:spacing w:after="120" w:line="240" w:lineRule="auto"/>
              <w:rPr>
                <w:rFonts w:ascii="Times New Roman" w:hAnsi="Times New Roman"/>
                <w:sz w:val="20"/>
                <w:szCs w:val="20"/>
                <w:lang w:eastAsia="es-ES"/>
              </w:rPr>
            </w:pPr>
            <w:r w:rsidRPr="00043DD3">
              <w:rPr>
                <w:rFonts w:ascii="Times New Roman" w:hAnsi="Times New Roman"/>
                <w:color w:val="000000"/>
                <w:sz w:val="20"/>
                <w:szCs w:val="20"/>
                <w:lang w:eastAsia="es-ES"/>
              </w:rPr>
              <w:t>17,10</w:t>
            </w:r>
          </w:p>
        </w:tc>
      </w:tr>
      <w:tr w:rsidR="0047378E" w:rsidRPr="00043DD3" w14:paraId="73C27072" w14:textId="77777777" w:rsidTr="0047378E">
        <w:trPr>
          <w:jc w:val="center"/>
        </w:trPr>
        <w:tc>
          <w:tcPr>
            <w:tcW w:w="2075" w:type="dxa"/>
            <w:hideMark/>
          </w:tcPr>
          <w:p w14:paraId="0F8934AC" w14:textId="77777777" w:rsidR="0047378E" w:rsidRPr="00043DD3" w:rsidRDefault="0047378E" w:rsidP="00E46220">
            <w:pPr>
              <w:spacing w:after="120" w:line="240" w:lineRule="auto"/>
              <w:rPr>
                <w:rFonts w:ascii="Times New Roman" w:eastAsia="Calibri" w:hAnsi="Times New Roman"/>
                <w:sz w:val="20"/>
                <w:szCs w:val="20"/>
                <w:lang w:eastAsia="en-US"/>
              </w:rPr>
            </w:pPr>
            <w:r w:rsidRPr="00043DD3">
              <w:rPr>
                <w:rFonts w:ascii="Times New Roman" w:hAnsi="Times New Roman"/>
                <w:sz w:val="20"/>
                <w:szCs w:val="20"/>
              </w:rPr>
              <w:t>EE</w:t>
            </w:r>
          </w:p>
        </w:tc>
        <w:tc>
          <w:tcPr>
            <w:tcW w:w="1520" w:type="dxa"/>
            <w:hideMark/>
          </w:tcPr>
          <w:p w14:paraId="1DB66096"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0,23</w:t>
            </w:r>
          </w:p>
        </w:tc>
        <w:tc>
          <w:tcPr>
            <w:tcW w:w="1520" w:type="dxa"/>
            <w:hideMark/>
          </w:tcPr>
          <w:p w14:paraId="78A41382"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0,11</w:t>
            </w:r>
          </w:p>
        </w:tc>
        <w:tc>
          <w:tcPr>
            <w:tcW w:w="1803" w:type="dxa"/>
            <w:hideMark/>
          </w:tcPr>
          <w:p w14:paraId="498D6B32"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0,19</w:t>
            </w:r>
          </w:p>
        </w:tc>
        <w:tc>
          <w:tcPr>
            <w:tcW w:w="1576" w:type="dxa"/>
            <w:hideMark/>
          </w:tcPr>
          <w:p w14:paraId="51563880" w14:textId="77777777" w:rsidR="0047378E" w:rsidRPr="00043DD3" w:rsidRDefault="0047378E" w:rsidP="00E46220">
            <w:pPr>
              <w:spacing w:after="120" w:line="240" w:lineRule="auto"/>
              <w:rPr>
                <w:rFonts w:ascii="Times New Roman" w:hAnsi="Times New Roman"/>
                <w:sz w:val="20"/>
                <w:szCs w:val="20"/>
              </w:rPr>
            </w:pPr>
            <w:r w:rsidRPr="00043DD3">
              <w:rPr>
                <w:rFonts w:ascii="Times New Roman" w:hAnsi="Times New Roman"/>
                <w:sz w:val="20"/>
                <w:szCs w:val="20"/>
              </w:rPr>
              <w:t>0,33</w:t>
            </w:r>
          </w:p>
        </w:tc>
      </w:tr>
    </w:tbl>
    <w:p w14:paraId="0560BF7A" w14:textId="77777777" w:rsidR="0047378E" w:rsidRPr="00043DD3" w:rsidRDefault="0047378E" w:rsidP="0047378E">
      <w:pPr>
        <w:spacing w:after="120" w:line="360" w:lineRule="auto"/>
        <w:jc w:val="center"/>
        <w:rPr>
          <w:rFonts w:ascii="Times New Roman" w:hAnsi="Times New Roman"/>
        </w:rPr>
      </w:pPr>
      <w:r w:rsidRPr="00043DD3">
        <w:rPr>
          <w:rFonts w:ascii="Times New Roman" w:hAnsi="Times New Roman"/>
        </w:rPr>
        <w:t>Tabla 4. Número de hojas.</w:t>
      </w:r>
    </w:p>
    <w:p w14:paraId="4F4B6B62" w14:textId="0822623E" w:rsidR="00120B13" w:rsidRPr="002607FA" w:rsidRDefault="0047378E" w:rsidP="00722B78">
      <w:pPr>
        <w:spacing w:after="120" w:line="360" w:lineRule="auto"/>
        <w:jc w:val="both"/>
        <w:rPr>
          <w:rFonts w:ascii="Times New Roman" w:hAnsi="Times New Roman"/>
          <w:sz w:val="24"/>
          <w:szCs w:val="24"/>
        </w:rPr>
      </w:pPr>
      <w:r>
        <w:rPr>
          <w:rFonts w:ascii="Times New Roman" w:hAnsi="Times New Roman"/>
          <w:sz w:val="24"/>
          <w:szCs w:val="24"/>
        </w:rPr>
        <w:t>A</w:t>
      </w:r>
      <w:r w:rsidRPr="002607FA">
        <w:rPr>
          <w:rFonts w:ascii="Times New Roman" w:hAnsi="Times New Roman"/>
          <w:sz w:val="24"/>
          <w:szCs w:val="24"/>
        </w:rPr>
        <w:t>l evaluar dos bioestimulantes en el cultivo de la lechuga</w:t>
      </w:r>
      <w:r>
        <w:rPr>
          <w:rFonts w:ascii="Times New Roman" w:hAnsi="Times New Roman"/>
          <w:sz w:val="24"/>
          <w:szCs w:val="24"/>
        </w:rPr>
        <w:t>,</w:t>
      </w:r>
      <w:r w:rsidRPr="002607FA">
        <w:rPr>
          <w:rFonts w:ascii="Times New Roman" w:hAnsi="Times New Roman"/>
          <w:sz w:val="24"/>
          <w:szCs w:val="24"/>
        </w:rPr>
        <w:t xml:space="preserve"> </w:t>
      </w:r>
      <w:r w:rsidR="00120B13" w:rsidRPr="002607FA">
        <w:rPr>
          <w:rFonts w:ascii="Times New Roman" w:hAnsi="Times New Roman"/>
          <w:sz w:val="24"/>
          <w:szCs w:val="24"/>
        </w:rPr>
        <w:t>Martínez, García y Sánchez, (2021) reporta</w:t>
      </w:r>
      <w:r>
        <w:rPr>
          <w:rFonts w:ascii="Times New Roman" w:hAnsi="Times New Roman"/>
          <w:sz w:val="24"/>
          <w:szCs w:val="24"/>
        </w:rPr>
        <w:t>n</w:t>
      </w:r>
      <w:r w:rsidR="00120B13" w:rsidRPr="002607FA">
        <w:rPr>
          <w:rFonts w:ascii="Times New Roman" w:hAnsi="Times New Roman"/>
          <w:sz w:val="24"/>
          <w:szCs w:val="24"/>
        </w:rPr>
        <w:t xml:space="preserve"> un incremento significativo del número de hojas a los 28 DDT, aplicándolo a los 6 y 14 DDT. En una segunda evaluación a los 40 DDT el resultado es similar, más hojas con los bioestimulantes que en el tratamiento control.</w:t>
      </w:r>
    </w:p>
    <w:p w14:paraId="1B637E06" w14:textId="26DE6FDF" w:rsidR="00120B13" w:rsidRPr="002607FA" w:rsidRDefault="00641D53" w:rsidP="00722B78">
      <w:pPr>
        <w:spacing w:after="120" w:line="360" w:lineRule="auto"/>
        <w:jc w:val="both"/>
        <w:rPr>
          <w:rFonts w:ascii="Times New Roman" w:hAnsi="Times New Roman"/>
          <w:sz w:val="24"/>
          <w:szCs w:val="24"/>
        </w:rPr>
      </w:pPr>
      <w:r>
        <w:rPr>
          <w:rFonts w:ascii="Times New Roman" w:hAnsi="Times New Roman"/>
          <w:sz w:val="24"/>
          <w:szCs w:val="24"/>
        </w:rPr>
        <w:t>A</w:t>
      </w:r>
      <w:r w:rsidRPr="002607FA">
        <w:rPr>
          <w:rFonts w:ascii="Times New Roman" w:hAnsi="Times New Roman"/>
          <w:sz w:val="24"/>
          <w:szCs w:val="24"/>
        </w:rPr>
        <w:t xml:space="preserve">l aplicar Quitosano </w:t>
      </w:r>
      <w:r>
        <w:rPr>
          <w:rFonts w:ascii="Times New Roman" w:hAnsi="Times New Roman"/>
          <w:sz w:val="24"/>
          <w:szCs w:val="24"/>
        </w:rPr>
        <w:t>(principio activo del Quitomax</w:t>
      </w:r>
      <w:r w:rsidRPr="002607FA">
        <w:rPr>
          <w:rFonts w:ascii="Times New Roman" w:hAnsi="Times New Roman"/>
          <w:sz w:val="24"/>
          <w:szCs w:val="24"/>
        </w:rPr>
        <w:t>®</w:t>
      </w:r>
      <w:r>
        <w:rPr>
          <w:rFonts w:ascii="Times New Roman" w:hAnsi="Times New Roman"/>
          <w:sz w:val="24"/>
          <w:szCs w:val="24"/>
        </w:rPr>
        <w:t xml:space="preserve">) </w:t>
      </w:r>
      <w:r w:rsidRPr="002607FA">
        <w:rPr>
          <w:rFonts w:ascii="Times New Roman" w:hAnsi="Times New Roman"/>
          <w:sz w:val="24"/>
          <w:szCs w:val="24"/>
        </w:rPr>
        <w:t>en el cultivo de la lechuga variedad Lital</w:t>
      </w:r>
      <w:r>
        <w:rPr>
          <w:rFonts w:ascii="Times New Roman" w:hAnsi="Times New Roman"/>
          <w:sz w:val="24"/>
          <w:szCs w:val="24"/>
        </w:rPr>
        <w:t>,</w:t>
      </w:r>
      <w:r w:rsidRPr="002607FA">
        <w:rPr>
          <w:rFonts w:ascii="Times New Roman" w:hAnsi="Times New Roman"/>
          <w:sz w:val="24"/>
          <w:szCs w:val="24"/>
        </w:rPr>
        <w:t xml:space="preserve"> </w:t>
      </w:r>
      <w:r w:rsidR="00120B13" w:rsidRPr="002607FA">
        <w:rPr>
          <w:rFonts w:ascii="Times New Roman" w:hAnsi="Times New Roman"/>
          <w:sz w:val="24"/>
          <w:szCs w:val="24"/>
        </w:rPr>
        <w:t>Salazar, Córdova y Viteri (2021) reporta</w:t>
      </w:r>
      <w:r>
        <w:rPr>
          <w:rFonts w:ascii="Times New Roman" w:hAnsi="Times New Roman"/>
          <w:sz w:val="24"/>
          <w:szCs w:val="24"/>
        </w:rPr>
        <w:t>ron</w:t>
      </w:r>
      <w:r w:rsidR="00120B13" w:rsidRPr="002607FA">
        <w:rPr>
          <w:rFonts w:ascii="Times New Roman" w:hAnsi="Times New Roman"/>
          <w:sz w:val="24"/>
          <w:szCs w:val="24"/>
        </w:rPr>
        <w:t xml:space="preserve"> un incremento del número de hojas hasta 12,77 hojas por plantas por 11,17 en el tratamiento control</w:t>
      </w:r>
      <w:r w:rsidR="00D7090F">
        <w:rPr>
          <w:rFonts w:ascii="Times New Roman" w:hAnsi="Times New Roman"/>
          <w:sz w:val="24"/>
          <w:szCs w:val="24"/>
        </w:rPr>
        <w:t>, resultados por debajo a los obtenidos en esta experiencia.</w:t>
      </w:r>
    </w:p>
    <w:p w14:paraId="5AF85D0E" w14:textId="0EA68992"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 xml:space="preserve">Con relación a la masa fresca de las plantas evaluadas </w:t>
      </w:r>
      <w:r w:rsidR="00D7090F">
        <w:rPr>
          <w:rFonts w:ascii="Times New Roman" w:hAnsi="Times New Roman"/>
          <w:sz w:val="24"/>
          <w:szCs w:val="24"/>
        </w:rPr>
        <w:t>en el momento</w:t>
      </w:r>
      <w:r w:rsidRPr="002607FA">
        <w:rPr>
          <w:rFonts w:ascii="Times New Roman" w:hAnsi="Times New Roman"/>
          <w:sz w:val="24"/>
          <w:szCs w:val="24"/>
        </w:rPr>
        <w:t xml:space="preserve"> de la cosecha</w:t>
      </w:r>
      <w:r w:rsidR="00641D53">
        <w:rPr>
          <w:rFonts w:ascii="Times New Roman" w:hAnsi="Times New Roman"/>
          <w:sz w:val="24"/>
          <w:szCs w:val="24"/>
        </w:rPr>
        <w:t>,</w:t>
      </w:r>
      <w:r w:rsidR="00505C02">
        <w:rPr>
          <w:rFonts w:ascii="Times New Roman" w:hAnsi="Times New Roman"/>
          <w:sz w:val="24"/>
          <w:szCs w:val="24"/>
        </w:rPr>
        <w:t xml:space="preserve"> en la figura 1 </w:t>
      </w:r>
      <w:r w:rsidRPr="002607FA">
        <w:rPr>
          <w:rFonts w:ascii="Times New Roman" w:hAnsi="Times New Roman"/>
          <w:sz w:val="24"/>
          <w:szCs w:val="24"/>
        </w:rPr>
        <w:t xml:space="preserve">se </w:t>
      </w:r>
      <w:r w:rsidR="00505C02">
        <w:rPr>
          <w:rFonts w:ascii="Times New Roman" w:hAnsi="Times New Roman"/>
          <w:sz w:val="24"/>
          <w:szCs w:val="24"/>
        </w:rPr>
        <w:t>aprecia</w:t>
      </w:r>
      <w:r w:rsidRPr="002607FA">
        <w:rPr>
          <w:rFonts w:ascii="Times New Roman" w:hAnsi="Times New Roman"/>
          <w:sz w:val="24"/>
          <w:szCs w:val="24"/>
        </w:rPr>
        <w:t xml:space="preserve"> que existi</w:t>
      </w:r>
      <w:r w:rsidR="00505C02">
        <w:rPr>
          <w:rFonts w:ascii="Times New Roman" w:hAnsi="Times New Roman"/>
          <w:sz w:val="24"/>
          <w:szCs w:val="24"/>
        </w:rPr>
        <w:t>eron</w:t>
      </w:r>
      <w:r w:rsidRPr="002607FA">
        <w:rPr>
          <w:rFonts w:ascii="Times New Roman" w:hAnsi="Times New Roman"/>
          <w:sz w:val="24"/>
          <w:szCs w:val="24"/>
        </w:rPr>
        <w:t xml:space="preserve"> diferencias significativas entre los tres tratamientos evaluados, obteniéndose los mayores valores </w:t>
      </w:r>
      <w:r w:rsidR="00D7090F">
        <w:rPr>
          <w:rFonts w:ascii="Times New Roman" w:hAnsi="Times New Roman"/>
          <w:sz w:val="24"/>
          <w:szCs w:val="24"/>
        </w:rPr>
        <w:t>donde</w:t>
      </w:r>
      <w:r w:rsidRPr="002607FA">
        <w:rPr>
          <w:rFonts w:ascii="Times New Roman" w:hAnsi="Times New Roman"/>
          <w:sz w:val="24"/>
          <w:szCs w:val="24"/>
        </w:rPr>
        <w:t xml:space="preserve"> se aplicó Rend+, seguido del tratami</w:t>
      </w:r>
      <w:r w:rsidR="00D7090F">
        <w:rPr>
          <w:rFonts w:ascii="Times New Roman" w:hAnsi="Times New Roman"/>
          <w:sz w:val="24"/>
          <w:szCs w:val="24"/>
        </w:rPr>
        <w:t xml:space="preserve">ento al cual </w:t>
      </w:r>
      <w:r w:rsidRPr="002607FA">
        <w:rPr>
          <w:rFonts w:ascii="Times New Roman" w:hAnsi="Times New Roman"/>
          <w:sz w:val="24"/>
          <w:szCs w:val="24"/>
        </w:rPr>
        <w:t xml:space="preserve">se aplicó Quitomax® y el valor más bajo lo obtuvo </w:t>
      </w:r>
      <w:r w:rsidR="00D7090F">
        <w:rPr>
          <w:rFonts w:ascii="Times New Roman" w:hAnsi="Times New Roman"/>
          <w:sz w:val="24"/>
          <w:szCs w:val="24"/>
        </w:rPr>
        <w:t xml:space="preserve">en </w:t>
      </w:r>
      <w:r w:rsidRPr="002607FA">
        <w:rPr>
          <w:rFonts w:ascii="Times New Roman" w:hAnsi="Times New Roman"/>
          <w:sz w:val="24"/>
          <w:szCs w:val="24"/>
        </w:rPr>
        <w:t>el tratamiento control.</w:t>
      </w:r>
    </w:p>
    <w:p w14:paraId="0516C91E" w14:textId="26454313"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sz w:val="24"/>
          <w:szCs w:val="24"/>
        </w:rPr>
        <w:t xml:space="preserve">Se reportó el efecto de dos bioestimulantes sobre el cultivo de la lechuga, con relación a la masa fresca de las plantas al plantear que </w:t>
      </w:r>
      <w:r w:rsidRPr="002607FA">
        <w:rPr>
          <w:rFonts w:ascii="Times New Roman" w:hAnsi="Times New Roman"/>
          <w:color w:val="000000"/>
          <w:sz w:val="24"/>
          <w:szCs w:val="24"/>
        </w:rPr>
        <w:t>existe evidencia</w:t>
      </w:r>
      <w:r w:rsidR="0005091D">
        <w:rPr>
          <w:rFonts w:ascii="Times New Roman" w:hAnsi="Times New Roman"/>
          <w:color w:val="000000"/>
          <w:sz w:val="24"/>
          <w:szCs w:val="24"/>
        </w:rPr>
        <w:t xml:space="preserve"> de</w:t>
      </w:r>
      <w:r w:rsidRPr="002607FA">
        <w:rPr>
          <w:rFonts w:ascii="Times New Roman" w:hAnsi="Times New Roman"/>
          <w:color w:val="000000"/>
          <w:sz w:val="24"/>
          <w:szCs w:val="24"/>
        </w:rPr>
        <w:t xml:space="preserve"> que, aplicaciones de sustancias húmicas incluyendo ácidos fúlvicos, puede</w:t>
      </w:r>
      <w:r w:rsidR="00B77BDA">
        <w:rPr>
          <w:rFonts w:ascii="Times New Roman" w:hAnsi="Times New Roman"/>
          <w:color w:val="000000"/>
          <w:sz w:val="24"/>
          <w:szCs w:val="24"/>
        </w:rPr>
        <w:t>n</w:t>
      </w:r>
      <w:r w:rsidRPr="002607FA">
        <w:rPr>
          <w:rFonts w:ascii="Times New Roman" w:hAnsi="Times New Roman"/>
          <w:color w:val="000000"/>
          <w:sz w:val="24"/>
          <w:szCs w:val="24"/>
        </w:rPr>
        <w:t xml:space="preserve"> aumentar la masa seca ocurriendo una rápida metabolización de los aminoácidos,</w:t>
      </w:r>
      <w:r w:rsidR="0005091D">
        <w:rPr>
          <w:rFonts w:ascii="Times New Roman" w:hAnsi="Times New Roman"/>
          <w:color w:val="000000"/>
          <w:sz w:val="24"/>
          <w:szCs w:val="24"/>
        </w:rPr>
        <w:t xml:space="preserve"> lo que condiciona el aumento de</w:t>
      </w:r>
      <w:r w:rsidRPr="002607FA">
        <w:rPr>
          <w:rFonts w:ascii="Times New Roman" w:hAnsi="Times New Roman"/>
          <w:color w:val="000000"/>
          <w:sz w:val="24"/>
          <w:szCs w:val="24"/>
        </w:rPr>
        <w:t xml:space="preserve"> las actividades enzimáticas respecto al metabolismo de nutrientes como el nitrógeno, generando una mayor acumulación de fotoasimilados</w:t>
      </w:r>
      <w:r w:rsidR="00B77BDA">
        <w:rPr>
          <w:rFonts w:ascii="Times New Roman" w:hAnsi="Times New Roman"/>
          <w:color w:val="000000"/>
          <w:sz w:val="24"/>
          <w:szCs w:val="24"/>
        </w:rPr>
        <w:t xml:space="preserve"> según </w:t>
      </w:r>
      <w:r w:rsidRPr="002607FA">
        <w:rPr>
          <w:rFonts w:ascii="Times New Roman" w:hAnsi="Times New Roman"/>
          <w:color w:val="000000"/>
          <w:sz w:val="24"/>
          <w:szCs w:val="24"/>
        </w:rPr>
        <w:t xml:space="preserve">Silva </w:t>
      </w:r>
      <w:r w:rsidRPr="002607FA">
        <w:rPr>
          <w:rFonts w:ascii="Times New Roman" w:hAnsi="Times New Roman"/>
          <w:i/>
          <w:iCs/>
          <w:color w:val="000000"/>
          <w:sz w:val="24"/>
          <w:szCs w:val="24"/>
        </w:rPr>
        <w:t xml:space="preserve">et al. </w:t>
      </w:r>
      <w:r w:rsidR="00B77BDA" w:rsidRPr="00B77BDA">
        <w:rPr>
          <w:rFonts w:ascii="Times New Roman" w:hAnsi="Times New Roman"/>
          <w:iCs/>
          <w:color w:val="000000"/>
          <w:sz w:val="24"/>
          <w:szCs w:val="24"/>
        </w:rPr>
        <w:t>(</w:t>
      </w:r>
      <w:r w:rsidRPr="002607FA">
        <w:rPr>
          <w:rFonts w:ascii="Times New Roman" w:hAnsi="Times New Roman"/>
          <w:color w:val="000000"/>
          <w:sz w:val="24"/>
          <w:szCs w:val="24"/>
        </w:rPr>
        <w:t>2019).</w:t>
      </w:r>
    </w:p>
    <w:p w14:paraId="562E2E02" w14:textId="082958F6"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Estos resultados ponen de manifiesto la respuesta agronómica de la lechuga a la aplicación de bioproductos como sucedió en est</w:t>
      </w:r>
      <w:r w:rsidR="0005091D">
        <w:rPr>
          <w:rFonts w:ascii="Times New Roman" w:hAnsi="Times New Roman"/>
          <w:sz w:val="24"/>
          <w:szCs w:val="24"/>
        </w:rPr>
        <w:t>e</w:t>
      </w:r>
      <w:r w:rsidRPr="002607FA">
        <w:rPr>
          <w:rFonts w:ascii="Times New Roman" w:hAnsi="Times New Roman"/>
          <w:sz w:val="24"/>
          <w:szCs w:val="24"/>
        </w:rPr>
        <w:t xml:space="preserve"> trabajo.</w:t>
      </w:r>
    </w:p>
    <w:p w14:paraId="44A7DFB6" w14:textId="77777777"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color w:val="000000"/>
          <w:sz w:val="24"/>
          <w:szCs w:val="24"/>
        </w:rPr>
        <w:t>Rouphael</w:t>
      </w:r>
      <w:r w:rsidR="00B77BDA">
        <w:rPr>
          <w:rFonts w:ascii="Times New Roman" w:hAnsi="Times New Roman"/>
          <w:color w:val="000000"/>
          <w:sz w:val="24"/>
          <w:szCs w:val="24"/>
        </w:rPr>
        <w:t xml:space="preserve"> </w:t>
      </w:r>
      <w:r w:rsidRPr="002607FA">
        <w:rPr>
          <w:rFonts w:ascii="Times New Roman" w:hAnsi="Times New Roman"/>
          <w:i/>
          <w:iCs/>
          <w:color w:val="000000"/>
          <w:sz w:val="24"/>
          <w:szCs w:val="24"/>
        </w:rPr>
        <w:t xml:space="preserve">et al., </w:t>
      </w:r>
      <w:r w:rsidRPr="002607FA">
        <w:rPr>
          <w:rFonts w:ascii="Times New Roman" w:hAnsi="Times New Roman"/>
          <w:color w:val="000000"/>
          <w:sz w:val="24"/>
          <w:szCs w:val="24"/>
        </w:rPr>
        <w:t xml:space="preserve">(2020) encontraron que mediante </w:t>
      </w:r>
      <w:r w:rsidR="00B77BDA">
        <w:rPr>
          <w:rFonts w:ascii="Times New Roman" w:hAnsi="Times New Roman"/>
          <w:color w:val="000000"/>
          <w:sz w:val="24"/>
          <w:szCs w:val="24"/>
        </w:rPr>
        <w:t xml:space="preserve">la aplicación de </w:t>
      </w:r>
      <w:r w:rsidRPr="002607FA">
        <w:rPr>
          <w:rFonts w:ascii="Times New Roman" w:hAnsi="Times New Roman"/>
          <w:color w:val="000000"/>
          <w:sz w:val="24"/>
          <w:szCs w:val="24"/>
        </w:rPr>
        <w:t xml:space="preserve">bioestimulantes aumentaron la actividad fotosintética y el estado nutricional de la hoja, como lo reflejan las concentraciones más altas de K, Mg y de Na más bajas, esto indica que hay una mejor acumulación y </w:t>
      </w:r>
      <w:r w:rsidRPr="002607FA">
        <w:rPr>
          <w:rFonts w:ascii="Times New Roman" w:hAnsi="Times New Roman"/>
          <w:color w:val="000000"/>
          <w:sz w:val="24"/>
          <w:szCs w:val="24"/>
        </w:rPr>
        <w:lastRenderedPageBreak/>
        <w:t>translocación de asimilados a sumideros fotosintéticos que mejoran el rendimiento del cultivo, esto sugiere que los bioestimulantes pudieron aumentar el número de los sistemas de fotosíntesis y los complejos de captación de luz que permitieron a las plantas "sintonizar" la fotosíntesis en las condiciones fluctuantes de calidad espectral e intensidad de luz, evitando de esta manera la foto oxidación</w:t>
      </w:r>
      <w:r w:rsidR="005A1AE0">
        <w:rPr>
          <w:rFonts w:ascii="Times New Roman" w:hAnsi="Times New Roman"/>
          <w:color w:val="000000"/>
          <w:sz w:val="24"/>
          <w:szCs w:val="24"/>
        </w:rPr>
        <w:t>, efecto demostrado en este trabajo</w:t>
      </w:r>
      <w:r w:rsidRPr="002607FA">
        <w:rPr>
          <w:rFonts w:ascii="Times New Roman" w:hAnsi="Times New Roman"/>
          <w:color w:val="000000"/>
          <w:sz w:val="24"/>
          <w:szCs w:val="24"/>
        </w:rPr>
        <w:t>.</w:t>
      </w:r>
    </w:p>
    <w:p w14:paraId="773E32EA" w14:textId="132AAEA0" w:rsidR="00120B13" w:rsidRPr="00043DD3" w:rsidRDefault="00043DD3" w:rsidP="00043DD3">
      <w:pPr>
        <w:spacing w:after="120" w:line="360" w:lineRule="auto"/>
        <w:jc w:val="center"/>
        <w:rPr>
          <w:rFonts w:ascii="Times New Roman" w:hAnsi="Times New Roman"/>
          <w:color w:val="000000"/>
        </w:rPr>
      </w:pPr>
      <w:r>
        <w:rPr>
          <w:rFonts w:ascii="Times New Roman" w:hAnsi="Times New Roman"/>
          <w:noProof/>
          <w:color w:val="000000"/>
        </w:rPr>
        <w:drawing>
          <wp:inline distT="0" distB="0" distL="0" distR="0" wp14:anchorId="38ECB909" wp14:editId="33E92B30">
            <wp:extent cx="4237355" cy="2026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7355" cy="2026920"/>
                    </a:xfrm>
                    <a:prstGeom prst="rect">
                      <a:avLst/>
                    </a:prstGeom>
                    <a:noFill/>
                    <a:ln>
                      <a:noFill/>
                    </a:ln>
                  </pic:spPr>
                </pic:pic>
              </a:graphicData>
            </a:graphic>
          </wp:inline>
        </w:drawing>
      </w:r>
    </w:p>
    <w:p w14:paraId="28342722" w14:textId="77777777" w:rsidR="00120B13" w:rsidRPr="00043DD3" w:rsidRDefault="00120B13" w:rsidP="00043DD3">
      <w:pPr>
        <w:spacing w:after="120" w:line="360" w:lineRule="auto"/>
        <w:jc w:val="center"/>
        <w:rPr>
          <w:rFonts w:ascii="Times New Roman" w:hAnsi="Times New Roman"/>
          <w:color w:val="000000"/>
        </w:rPr>
      </w:pPr>
      <w:r w:rsidRPr="00043DD3">
        <w:rPr>
          <w:rFonts w:ascii="Times New Roman" w:hAnsi="Times New Roman"/>
          <w:color w:val="000000"/>
        </w:rPr>
        <w:t xml:space="preserve">Figura </w:t>
      </w:r>
      <w:r w:rsidR="00C86516" w:rsidRPr="00043DD3">
        <w:rPr>
          <w:rFonts w:ascii="Times New Roman" w:hAnsi="Times New Roman"/>
          <w:color w:val="000000"/>
        </w:rPr>
        <w:t>1</w:t>
      </w:r>
      <w:r w:rsidRPr="00043DD3">
        <w:rPr>
          <w:rFonts w:ascii="Times New Roman" w:hAnsi="Times New Roman"/>
          <w:color w:val="000000"/>
        </w:rPr>
        <w:t>: Masa fresca de las plantas en el momento de cosecha (g).</w:t>
      </w:r>
    </w:p>
    <w:p w14:paraId="73CDFB05" w14:textId="1BDC2588" w:rsidR="00120B13" w:rsidRPr="002607FA" w:rsidRDefault="00EF5877" w:rsidP="00722B78">
      <w:pPr>
        <w:spacing w:after="120" w:line="360" w:lineRule="auto"/>
        <w:jc w:val="both"/>
        <w:rPr>
          <w:rFonts w:ascii="Times New Roman" w:hAnsi="Times New Roman"/>
          <w:sz w:val="24"/>
          <w:szCs w:val="24"/>
        </w:rPr>
      </w:pPr>
      <w:r>
        <w:rPr>
          <w:rFonts w:ascii="Times New Roman" w:hAnsi="Times New Roman"/>
          <w:sz w:val="24"/>
          <w:szCs w:val="24"/>
        </w:rPr>
        <w:t>En lo que respecta al rendimiento obtenido, l</w:t>
      </w:r>
      <w:r w:rsidR="00120B13" w:rsidRPr="002607FA">
        <w:rPr>
          <w:rFonts w:ascii="Times New Roman" w:hAnsi="Times New Roman"/>
          <w:sz w:val="24"/>
          <w:szCs w:val="24"/>
        </w:rPr>
        <w:t xml:space="preserve">a figura </w:t>
      </w:r>
      <w:r w:rsidR="00C86516">
        <w:rPr>
          <w:rFonts w:ascii="Times New Roman" w:hAnsi="Times New Roman"/>
          <w:sz w:val="24"/>
          <w:szCs w:val="24"/>
        </w:rPr>
        <w:t>2</w:t>
      </w:r>
      <w:r w:rsidR="00120B13" w:rsidRPr="002607FA">
        <w:rPr>
          <w:rFonts w:ascii="Times New Roman" w:hAnsi="Times New Roman"/>
          <w:sz w:val="24"/>
          <w:szCs w:val="24"/>
        </w:rPr>
        <w:t xml:space="preserve"> </w:t>
      </w:r>
      <w:r>
        <w:rPr>
          <w:rFonts w:ascii="Times New Roman" w:hAnsi="Times New Roman"/>
          <w:sz w:val="24"/>
          <w:szCs w:val="24"/>
        </w:rPr>
        <w:t>muestra</w:t>
      </w:r>
      <w:r w:rsidR="00120B13" w:rsidRPr="002607FA">
        <w:rPr>
          <w:rFonts w:ascii="Times New Roman" w:hAnsi="Times New Roman"/>
          <w:sz w:val="24"/>
          <w:szCs w:val="24"/>
        </w:rPr>
        <w:t xml:space="preserve"> que existi</w:t>
      </w:r>
      <w:r>
        <w:rPr>
          <w:rFonts w:ascii="Times New Roman" w:hAnsi="Times New Roman"/>
          <w:sz w:val="24"/>
          <w:szCs w:val="24"/>
        </w:rPr>
        <w:t>eron</w:t>
      </w:r>
      <w:r w:rsidR="00120B13" w:rsidRPr="002607FA">
        <w:rPr>
          <w:rFonts w:ascii="Times New Roman" w:hAnsi="Times New Roman"/>
          <w:sz w:val="24"/>
          <w:szCs w:val="24"/>
        </w:rPr>
        <w:t xml:space="preserve"> diferencias significativas entre los tres tratamientos evaluados, siendo el de mayor valor donde se aplicó Rend</w:t>
      </w:r>
      <w:r w:rsidR="002D3E80">
        <w:rPr>
          <w:rFonts w:ascii="Times New Roman" w:hAnsi="Times New Roman"/>
          <w:sz w:val="24"/>
          <w:szCs w:val="24"/>
        </w:rPr>
        <w:t>+</w:t>
      </w:r>
      <w:r w:rsidR="00120B13" w:rsidRPr="002607FA">
        <w:rPr>
          <w:rFonts w:ascii="Times New Roman" w:hAnsi="Times New Roman"/>
          <w:sz w:val="24"/>
          <w:szCs w:val="24"/>
        </w:rPr>
        <w:t xml:space="preserve"> y el valor más bajo se obtiene en el tratamiento control.</w:t>
      </w:r>
    </w:p>
    <w:p w14:paraId="4023ED72" w14:textId="2F446EDA" w:rsidR="00120B13"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Según Villafuerte, (2020) esta variedad puede rendir entre 3,17 y 7,13 kg m</w:t>
      </w:r>
      <w:r w:rsidRPr="002607FA">
        <w:rPr>
          <w:rFonts w:ascii="Times New Roman" w:hAnsi="Times New Roman"/>
          <w:sz w:val="24"/>
          <w:szCs w:val="24"/>
          <w:vertAlign w:val="superscript"/>
        </w:rPr>
        <w:t>2</w:t>
      </w:r>
      <w:r w:rsidRPr="002607FA">
        <w:rPr>
          <w:rFonts w:ascii="Times New Roman" w:hAnsi="Times New Roman"/>
          <w:sz w:val="24"/>
          <w:szCs w:val="24"/>
        </w:rPr>
        <w:t>. Todos los resultados están dentro de este rango.</w:t>
      </w:r>
    </w:p>
    <w:p w14:paraId="3483255A" w14:textId="77777777" w:rsidR="00711E6D" w:rsidRPr="002607FA" w:rsidRDefault="00711E6D" w:rsidP="00711E6D">
      <w:pPr>
        <w:spacing w:after="120" w:line="36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060475D5" wp14:editId="74291A15">
            <wp:extent cx="4169410" cy="2183765"/>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69410" cy="2183765"/>
                    </a:xfrm>
                    <a:prstGeom prst="rect">
                      <a:avLst/>
                    </a:prstGeom>
                    <a:noFill/>
                    <a:ln>
                      <a:noFill/>
                    </a:ln>
                  </pic:spPr>
                </pic:pic>
              </a:graphicData>
            </a:graphic>
          </wp:inline>
        </w:drawing>
      </w:r>
    </w:p>
    <w:p w14:paraId="263CD001" w14:textId="77777777" w:rsidR="00711E6D" w:rsidRPr="00043DD3" w:rsidRDefault="00711E6D" w:rsidP="00711E6D">
      <w:pPr>
        <w:spacing w:after="120" w:line="360" w:lineRule="auto"/>
        <w:jc w:val="center"/>
        <w:rPr>
          <w:rFonts w:ascii="Times New Roman" w:hAnsi="Times New Roman"/>
          <w:color w:val="000000"/>
        </w:rPr>
      </w:pPr>
      <w:r w:rsidRPr="00043DD3">
        <w:rPr>
          <w:rFonts w:ascii="Times New Roman" w:hAnsi="Times New Roman"/>
          <w:color w:val="000000"/>
        </w:rPr>
        <w:t>Figura 2</w:t>
      </w:r>
      <w:r>
        <w:rPr>
          <w:rFonts w:ascii="Times New Roman" w:hAnsi="Times New Roman"/>
          <w:color w:val="000000"/>
        </w:rPr>
        <w:t>.</w:t>
      </w:r>
      <w:r w:rsidRPr="00043DD3">
        <w:rPr>
          <w:rFonts w:ascii="Times New Roman" w:hAnsi="Times New Roman"/>
          <w:color w:val="000000"/>
        </w:rPr>
        <w:t xml:space="preserve"> Rendimiento obtenido por tratamiento (kg m</w:t>
      </w:r>
      <w:r w:rsidRPr="00043DD3">
        <w:rPr>
          <w:rFonts w:ascii="Times New Roman" w:hAnsi="Times New Roman"/>
          <w:color w:val="000000"/>
          <w:vertAlign w:val="superscript"/>
        </w:rPr>
        <w:t>2</w:t>
      </w:r>
      <w:r w:rsidRPr="00043DD3">
        <w:rPr>
          <w:rFonts w:ascii="Times New Roman" w:hAnsi="Times New Roman"/>
          <w:color w:val="000000"/>
        </w:rPr>
        <w:t>).</w:t>
      </w:r>
    </w:p>
    <w:p w14:paraId="3D59075B" w14:textId="10D60376"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color w:val="000000"/>
          <w:sz w:val="24"/>
          <w:szCs w:val="24"/>
        </w:rPr>
        <w:t>González (2020)</w:t>
      </w:r>
      <w:r w:rsidR="00EF5877">
        <w:rPr>
          <w:rFonts w:ascii="Times New Roman" w:hAnsi="Times New Roman"/>
          <w:color w:val="000000"/>
          <w:sz w:val="24"/>
          <w:szCs w:val="24"/>
        </w:rPr>
        <w:t>, estima</w:t>
      </w:r>
      <w:r w:rsidRPr="002607FA">
        <w:rPr>
          <w:rFonts w:ascii="Times New Roman" w:hAnsi="Times New Roman"/>
          <w:color w:val="000000"/>
          <w:sz w:val="24"/>
          <w:szCs w:val="24"/>
        </w:rPr>
        <w:t xml:space="preserve"> en base a los resultados</w:t>
      </w:r>
      <w:r w:rsidR="00EF5877">
        <w:rPr>
          <w:rFonts w:ascii="Times New Roman" w:hAnsi="Times New Roman"/>
          <w:color w:val="000000"/>
          <w:sz w:val="24"/>
          <w:szCs w:val="24"/>
        </w:rPr>
        <w:t xml:space="preserve">, </w:t>
      </w:r>
      <w:r w:rsidRPr="002607FA">
        <w:rPr>
          <w:rFonts w:ascii="Times New Roman" w:hAnsi="Times New Roman"/>
          <w:color w:val="000000"/>
          <w:sz w:val="24"/>
          <w:szCs w:val="24"/>
        </w:rPr>
        <w:t xml:space="preserve">un rendimiento promedio de 4,3 kilogramos por metros cuadrado de superficie para el tratamiento T1, los cuales son superiores a los </w:t>
      </w:r>
      <w:r w:rsidRPr="002607FA">
        <w:rPr>
          <w:rFonts w:ascii="Times New Roman" w:hAnsi="Times New Roman"/>
          <w:color w:val="000000"/>
          <w:sz w:val="24"/>
          <w:szCs w:val="24"/>
        </w:rPr>
        <w:lastRenderedPageBreak/>
        <w:t xml:space="preserve">obtenidos en el tratamiento control y donde se aplicó Quitomax® e inferior al resultado donde se aplicó Rend+. </w:t>
      </w:r>
    </w:p>
    <w:p w14:paraId="1B7BF8D7" w14:textId="5EA080D8"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color w:val="000000"/>
          <w:sz w:val="24"/>
          <w:szCs w:val="24"/>
        </w:rPr>
        <w:t xml:space="preserve">Los resultados obtenidos de Sánchez </w:t>
      </w:r>
      <w:r w:rsidRPr="002607FA">
        <w:rPr>
          <w:rFonts w:ascii="Times New Roman" w:hAnsi="Times New Roman"/>
          <w:i/>
          <w:iCs/>
          <w:color w:val="000000"/>
          <w:sz w:val="24"/>
          <w:szCs w:val="24"/>
        </w:rPr>
        <w:t>et al</w:t>
      </w:r>
      <w:r w:rsidRPr="002607FA">
        <w:rPr>
          <w:rFonts w:ascii="Times New Roman" w:hAnsi="Times New Roman"/>
          <w:color w:val="000000"/>
          <w:sz w:val="24"/>
          <w:szCs w:val="24"/>
        </w:rPr>
        <w:t xml:space="preserve">., (2018) son menores, </w:t>
      </w:r>
      <w:r w:rsidR="00EF5877">
        <w:rPr>
          <w:rFonts w:ascii="Times New Roman" w:hAnsi="Times New Roman"/>
          <w:color w:val="000000"/>
          <w:sz w:val="24"/>
          <w:szCs w:val="24"/>
        </w:rPr>
        <w:t xml:space="preserve">pues este investigador </w:t>
      </w:r>
      <w:r w:rsidRPr="002607FA">
        <w:rPr>
          <w:rFonts w:ascii="Times New Roman" w:hAnsi="Times New Roman"/>
          <w:color w:val="000000"/>
          <w:sz w:val="24"/>
          <w:szCs w:val="24"/>
        </w:rPr>
        <w:t>cosechó a los 21 días después del trasplante y obtuvo un rendimiento de 2,575 kg m</w:t>
      </w:r>
      <w:r w:rsidRPr="002607FA">
        <w:rPr>
          <w:rFonts w:ascii="Times New Roman" w:hAnsi="Times New Roman"/>
          <w:color w:val="000000"/>
          <w:sz w:val="24"/>
          <w:szCs w:val="24"/>
          <w:vertAlign w:val="superscript"/>
        </w:rPr>
        <w:t xml:space="preserve">2 </w:t>
      </w:r>
      <w:r w:rsidRPr="002607FA">
        <w:rPr>
          <w:rFonts w:ascii="Times New Roman" w:hAnsi="Times New Roman"/>
          <w:color w:val="000000"/>
          <w:sz w:val="24"/>
          <w:szCs w:val="24"/>
        </w:rPr>
        <w:t>en sistema de raíz flotante. El peso se parece a los resultados de Villafuerte (2020) que, alcanzó un rendimiento de 2,9 kg m</w:t>
      </w:r>
      <w:r w:rsidRPr="002607FA">
        <w:rPr>
          <w:rFonts w:ascii="Times New Roman" w:hAnsi="Times New Roman"/>
          <w:color w:val="000000"/>
          <w:sz w:val="24"/>
          <w:szCs w:val="24"/>
          <w:vertAlign w:val="superscript"/>
        </w:rPr>
        <w:t>2</w:t>
      </w:r>
      <w:r w:rsidRPr="002607FA">
        <w:rPr>
          <w:rFonts w:ascii="Times New Roman" w:hAnsi="Times New Roman"/>
          <w:color w:val="000000"/>
          <w:sz w:val="24"/>
          <w:szCs w:val="24"/>
        </w:rPr>
        <w:t xml:space="preserve"> los 30 DDT con la variedad </w:t>
      </w:r>
      <w:r w:rsidRPr="002607FA">
        <w:rPr>
          <w:rFonts w:ascii="Times New Roman" w:hAnsi="Times New Roman"/>
          <w:i/>
          <w:iCs/>
          <w:color w:val="000000"/>
          <w:sz w:val="24"/>
          <w:szCs w:val="24"/>
        </w:rPr>
        <w:t xml:space="preserve">Romana Parris Island, </w:t>
      </w:r>
      <w:r w:rsidRPr="002607FA">
        <w:rPr>
          <w:rFonts w:ascii="Times New Roman" w:hAnsi="Times New Roman"/>
          <w:iCs/>
          <w:color w:val="000000"/>
          <w:sz w:val="24"/>
          <w:szCs w:val="24"/>
        </w:rPr>
        <w:t>ambos resultados son inferiores a los obtenidos en est</w:t>
      </w:r>
      <w:r w:rsidR="00EF5877">
        <w:rPr>
          <w:rFonts w:ascii="Times New Roman" w:hAnsi="Times New Roman"/>
          <w:iCs/>
          <w:color w:val="000000"/>
          <w:sz w:val="24"/>
          <w:szCs w:val="24"/>
        </w:rPr>
        <w:t>a investigación</w:t>
      </w:r>
      <w:r w:rsidRPr="002607FA">
        <w:rPr>
          <w:rFonts w:ascii="Times New Roman" w:hAnsi="Times New Roman"/>
          <w:color w:val="000000"/>
          <w:sz w:val="24"/>
          <w:szCs w:val="24"/>
        </w:rPr>
        <w:t>.</w:t>
      </w:r>
    </w:p>
    <w:p w14:paraId="7E060E38" w14:textId="77777777"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color w:val="000000"/>
          <w:sz w:val="24"/>
          <w:szCs w:val="24"/>
        </w:rPr>
        <w:t xml:space="preserve">En concordancia con este experimento, Lara (2019) al utilizar Bocashi y compost elaborados con pulpa de café, tuvieron efecto positivo sobre el rendimiento para el cultivar de lechuga Kristine, al igual que en esta investigación, demostrando que la lechuga brinda una excelente respuesta a la aplicación de los bioproductos. </w:t>
      </w:r>
    </w:p>
    <w:p w14:paraId="495C6A70" w14:textId="5FD7B4A2" w:rsidR="00120B13" w:rsidRPr="002607FA" w:rsidRDefault="00120B13" w:rsidP="00722B78">
      <w:pPr>
        <w:spacing w:after="120" w:line="360" w:lineRule="auto"/>
        <w:jc w:val="both"/>
        <w:rPr>
          <w:rFonts w:ascii="Times New Roman" w:hAnsi="Times New Roman"/>
          <w:color w:val="000000"/>
          <w:sz w:val="24"/>
          <w:szCs w:val="24"/>
        </w:rPr>
      </w:pPr>
      <w:r w:rsidRPr="002607FA">
        <w:rPr>
          <w:rFonts w:ascii="Times New Roman" w:hAnsi="Times New Roman"/>
          <w:color w:val="000000"/>
          <w:sz w:val="24"/>
          <w:szCs w:val="24"/>
        </w:rPr>
        <w:t>Estudios realizados por Cotrina, (2020) con bioestimulantes y fertilizantes</w:t>
      </w:r>
      <w:r w:rsidR="001D68C9">
        <w:rPr>
          <w:rFonts w:ascii="Times New Roman" w:hAnsi="Times New Roman"/>
          <w:color w:val="000000"/>
          <w:sz w:val="24"/>
          <w:szCs w:val="24"/>
        </w:rPr>
        <w:t>, muestran que se</w:t>
      </w:r>
      <w:r w:rsidRPr="002607FA">
        <w:rPr>
          <w:rFonts w:ascii="Times New Roman" w:hAnsi="Times New Roman"/>
          <w:color w:val="000000"/>
          <w:sz w:val="24"/>
          <w:szCs w:val="24"/>
        </w:rPr>
        <w:t xml:space="preserve"> afectó significativamente el rendimiento total, así como el rendimiento comercial y </w:t>
      </w:r>
      <w:r w:rsidR="004F5E52">
        <w:rPr>
          <w:rFonts w:ascii="Times New Roman" w:hAnsi="Times New Roman"/>
          <w:color w:val="000000"/>
          <w:sz w:val="24"/>
          <w:szCs w:val="24"/>
        </w:rPr>
        <w:t>el número</w:t>
      </w:r>
      <w:r w:rsidRPr="002607FA">
        <w:rPr>
          <w:rFonts w:ascii="Times New Roman" w:hAnsi="Times New Roman"/>
          <w:color w:val="000000"/>
          <w:sz w:val="24"/>
          <w:szCs w:val="24"/>
        </w:rPr>
        <w:t xml:space="preserve"> de hojas de lechuga no comercializables, en comparación con la variante de control. De la misma manera, la respuesta positiva observada en el rendimiento de la lechuga podría estar relacionada con el incremento de la diversidad de microbiota en el sustrato después de la aplicación de microorganismos beneficiosos, lo que a su vez podría mejorar varios procesos fisiológicos como la actividad fotosintética, el crecimiento y la productividad de los cultivos Estos efectos son reportados también para el Quitomax® y demostraron que el Rend</w:t>
      </w:r>
      <w:r w:rsidR="002F4231">
        <w:rPr>
          <w:rFonts w:ascii="Times New Roman" w:hAnsi="Times New Roman"/>
          <w:color w:val="000000"/>
          <w:sz w:val="24"/>
          <w:szCs w:val="24"/>
        </w:rPr>
        <w:t>+</w:t>
      </w:r>
      <w:r w:rsidRPr="002607FA">
        <w:rPr>
          <w:rFonts w:ascii="Times New Roman" w:hAnsi="Times New Roman"/>
          <w:color w:val="000000"/>
          <w:sz w:val="24"/>
          <w:szCs w:val="24"/>
        </w:rPr>
        <w:t xml:space="preserve"> también mejora los procesos fisiológicos referidos por estos autores,</w:t>
      </w:r>
    </w:p>
    <w:p w14:paraId="796C1A55" w14:textId="22F26CBA" w:rsidR="00120B13" w:rsidRPr="002607FA" w:rsidRDefault="002F4231" w:rsidP="00722B78">
      <w:pPr>
        <w:spacing w:after="120" w:line="360" w:lineRule="auto"/>
        <w:jc w:val="both"/>
        <w:rPr>
          <w:rFonts w:ascii="Times New Roman" w:hAnsi="Times New Roman"/>
          <w:sz w:val="24"/>
          <w:szCs w:val="24"/>
        </w:rPr>
      </w:pPr>
      <w:r>
        <w:rPr>
          <w:rFonts w:ascii="Times New Roman" w:hAnsi="Times New Roman"/>
          <w:color w:val="000000"/>
          <w:sz w:val="24"/>
          <w:szCs w:val="24"/>
        </w:rPr>
        <w:t>La Q</w:t>
      </w:r>
      <w:r w:rsidR="00120B13" w:rsidRPr="002607FA">
        <w:rPr>
          <w:rFonts w:ascii="Times New Roman" w:hAnsi="Times New Roman"/>
          <w:color w:val="000000"/>
          <w:sz w:val="24"/>
          <w:szCs w:val="24"/>
        </w:rPr>
        <w:t xml:space="preserve">uitosana (principio activo del Quitomax®) ha sido reportada también como un importante producto estimulador del crecimiento y los rendimientos en cultivos como papa, tabaco, tomate, maíz, arroz, pepino, soya y frijol, tanto en condiciones experimentales como a escalas productivas (Falcón 2012). Resultados más recientes demuestran incrementos que oscilan entre 10 y 60% por encima de los controles en dependencia de las dosis de aplicación experimentadas, del cultivo y la localidad de que se trate (González, 2014; Jiménez </w:t>
      </w:r>
      <w:r w:rsidR="00120B13" w:rsidRPr="002607FA">
        <w:rPr>
          <w:rFonts w:ascii="Times New Roman" w:hAnsi="Times New Roman"/>
          <w:i/>
          <w:iCs/>
          <w:color w:val="000000"/>
          <w:sz w:val="24"/>
          <w:szCs w:val="24"/>
        </w:rPr>
        <w:t>et al</w:t>
      </w:r>
      <w:r w:rsidR="00120B13" w:rsidRPr="002607FA">
        <w:rPr>
          <w:rFonts w:ascii="Times New Roman" w:hAnsi="Times New Roman"/>
          <w:color w:val="000000"/>
          <w:sz w:val="24"/>
          <w:szCs w:val="24"/>
        </w:rPr>
        <w:t>., 2009). En este experimento el incremento fue de 31% donde se aplicó Quitomax® y de 36% donde se aplicó el Rend</w:t>
      </w:r>
      <w:r>
        <w:rPr>
          <w:rFonts w:ascii="Times New Roman" w:hAnsi="Times New Roman"/>
          <w:color w:val="000000"/>
          <w:sz w:val="24"/>
          <w:szCs w:val="24"/>
        </w:rPr>
        <w:t>+.</w:t>
      </w:r>
    </w:p>
    <w:p w14:paraId="433B324E"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Varios autores (Salazar, Cordova y Vitieri, 2021), concuerdan en los beneficios de la materia orgánica para acondicionar el suelo, mejorando características químicas, físicas y biológicas para la toma de nutrientes, sin embargo, es importante tener en cuenta</w:t>
      </w:r>
      <w:r w:rsidR="0013723A">
        <w:rPr>
          <w:rFonts w:ascii="Times New Roman" w:hAnsi="Times New Roman"/>
          <w:sz w:val="24"/>
          <w:szCs w:val="24"/>
        </w:rPr>
        <w:t>,</w:t>
      </w:r>
      <w:r w:rsidRPr="002607FA">
        <w:rPr>
          <w:rFonts w:ascii="Times New Roman" w:hAnsi="Times New Roman"/>
          <w:sz w:val="24"/>
          <w:szCs w:val="24"/>
        </w:rPr>
        <w:t xml:space="preserve"> aspectos como la mineralización de la materia orgánica y la concentración de elementos nutricionales de esta, </w:t>
      </w:r>
      <w:r w:rsidRPr="002607FA">
        <w:rPr>
          <w:rFonts w:ascii="Times New Roman" w:hAnsi="Times New Roman"/>
          <w:sz w:val="24"/>
          <w:szCs w:val="24"/>
        </w:rPr>
        <w:lastRenderedPageBreak/>
        <w:t>por lo que se sugiere que sea un complemento con bioestimulantes, dado a que estas fuentes pueden hacer disponibles de una manera más rápida y así ser más eficiente en la fertilización, lo quedo demostrado en este trabajo al aplicar dos bioestimulantes en condiciones de organopónico,</w:t>
      </w:r>
    </w:p>
    <w:p w14:paraId="5105A4E4" w14:textId="77777777" w:rsidR="00120B13" w:rsidRPr="002607FA" w:rsidRDefault="00120B13" w:rsidP="00722B78">
      <w:pPr>
        <w:spacing w:after="120" w:line="360" w:lineRule="auto"/>
        <w:jc w:val="both"/>
        <w:rPr>
          <w:rFonts w:ascii="Times New Roman" w:hAnsi="Times New Roman"/>
          <w:sz w:val="24"/>
          <w:szCs w:val="24"/>
        </w:rPr>
      </w:pPr>
      <w:r w:rsidRPr="002607FA">
        <w:rPr>
          <w:rFonts w:ascii="Times New Roman" w:hAnsi="Times New Roman"/>
          <w:sz w:val="24"/>
          <w:szCs w:val="24"/>
        </w:rPr>
        <w:t>Mientras que Chiroque y Castaño, (2019) reportan valores de 2.2 kg m</w:t>
      </w:r>
      <w:r w:rsidRPr="002607FA">
        <w:rPr>
          <w:rFonts w:ascii="Times New Roman" w:hAnsi="Times New Roman"/>
          <w:sz w:val="24"/>
          <w:szCs w:val="24"/>
          <w:vertAlign w:val="superscript"/>
        </w:rPr>
        <w:t>2</w:t>
      </w:r>
      <w:r w:rsidRPr="002607FA">
        <w:rPr>
          <w:rFonts w:ascii="Times New Roman" w:hAnsi="Times New Roman"/>
          <w:sz w:val="24"/>
          <w:szCs w:val="24"/>
        </w:rPr>
        <w:t xml:space="preserve"> para la variedad Fomento 95 tanto en condiciones de organopónico de cultivo semiprotegido, valor inferior a los</w:t>
      </w:r>
      <w:r w:rsidR="0013723A">
        <w:rPr>
          <w:rFonts w:ascii="Times New Roman" w:hAnsi="Times New Roman"/>
          <w:sz w:val="24"/>
          <w:szCs w:val="24"/>
        </w:rPr>
        <w:t xml:space="preserve"> obtenidos en los </w:t>
      </w:r>
      <w:r w:rsidRPr="002607FA">
        <w:rPr>
          <w:rFonts w:ascii="Times New Roman" w:hAnsi="Times New Roman"/>
          <w:sz w:val="24"/>
          <w:szCs w:val="24"/>
        </w:rPr>
        <w:t>tres tratamientos de esta investigación.</w:t>
      </w:r>
    </w:p>
    <w:p w14:paraId="5C53FF1D" w14:textId="65C8D2E9" w:rsidR="00120B13" w:rsidRPr="002607FA" w:rsidRDefault="00B638F9" w:rsidP="00722B78">
      <w:pPr>
        <w:pStyle w:val="Ttulo1"/>
        <w:spacing w:before="0" w:after="120" w:line="360" w:lineRule="auto"/>
        <w:rPr>
          <w:rFonts w:ascii="Times New Roman" w:hAnsi="Times New Roman"/>
          <w:szCs w:val="24"/>
        </w:rPr>
      </w:pPr>
      <w:bookmarkStart w:id="13" w:name="_Toc198478362"/>
      <w:r w:rsidRPr="002607FA">
        <w:rPr>
          <w:rFonts w:ascii="Times New Roman" w:hAnsi="Times New Roman"/>
          <w:szCs w:val="24"/>
        </w:rPr>
        <w:t>Conclusiones</w:t>
      </w:r>
      <w:bookmarkEnd w:id="13"/>
    </w:p>
    <w:p w14:paraId="1D6EE32A" w14:textId="4894804E" w:rsidR="00120B13" w:rsidRPr="002607FA" w:rsidRDefault="00711E6D" w:rsidP="00722B78">
      <w:pPr>
        <w:spacing w:after="120" w:line="360" w:lineRule="auto"/>
        <w:jc w:val="both"/>
        <w:rPr>
          <w:rFonts w:ascii="Times New Roman" w:hAnsi="Times New Roman"/>
          <w:sz w:val="24"/>
          <w:szCs w:val="24"/>
        </w:rPr>
      </w:pPr>
      <w:r>
        <w:rPr>
          <w:rFonts w:ascii="Times New Roman" w:hAnsi="Times New Roman"/>
          <w:sz w:val="24"/>
          <w:szCs w:val="24"/>
        </w:rPr>
        <w:t>E</w:t>
      </w:r>
      <w:r w:rsidR="00120B13" w:rsidRPr="002607FA">
        <w:rPr>
          <w:rFonts w:ascii="Times New Roman" w:hAnsi="Times New Roman"/>
          <w:sz w:val="24"/>
          <w:szCs w:val="24"/>
        </w:rPr>
        <w:t xml:space="preserve">l rendimiento y sus componentes </w:t>
      </w:r>
      <w:r>
        <w:rPr>
          <w:rFonts w:ascii="Times New Roman" w:hAnsi="Times New Roman"/>
          <w:sz w:val="24"/>
          <w:szCs w:val="24"/>
        </w:rPr>
        <w:t xml:space="preserve">mejoran </w:t>
      </w:r>
      <w:r w:rsidR="00120B13" w:rsidRPr="002607FA">
        <w:rPr>
          <w:rFonts w:ascii="Times New Roman" w:hAnsi="Times New Roman"/>
          <w:sz w:val="24"/>
          <w:szCs w:val="24"/>
        </w:rPr>
        <w:t>al aplicar dos bioestimulantes en la lechuga variedad Fomento 95 en condiciones de organopónico, con un rendimiento de 4,44 kg m</w:t>
      </w:r>
      <w:r w:rsidR="00120B13" w:rsidRPr="002607FA">
        <w:rPr>
          <w:rFonts w:ascii="Times New Roman" w:hAnsi="Times New Roman"/>
          <w:sz w:val="24"/>
          <w:szCs w:val="24"/>
          <w:vertAlign w:val="superscript"/>
        </w:rPr>
        <w:t>2</w:t>
      </w:r>
      <w:r w:rsidR="00120B13" w:rsidRPr="002607FA">
        <w:rPr>
          <w:rFonts w:ascii="Times New Roman" w:hAnsi="Times New Roman"/>
          <w:sz w:val="24"/>
          <w:szCs w:val="24"/>
        </w:rPr>
        <w:t xml:space="preserve"> en el tratamiento con Rend+ y 4,18 kg m</w:t>
      </w:r>
      <w:r w:rsidR="00120B13" w:rsidRPr="002607FA">
        <w:rPr>
          <w:rFonts w:ascii="Times New Roman" w:hAnsi="Times New Roman"/>
          <w:sz w:val="24"/>
          <w:szCs w:val="24"/>
          <w:vertAlign w:val="superscript"/>
        </w:rPr>
        <w:t>2</w:t>
      </w:r>
      <w:r w:rsidR="00120B13" w:rsidRPr="002607FA">
        <w:rPr>
          <w:rFonts w:ascii="Times New Roman" w:hAnsi="Times New Roman"/>
          <w:sz w:val="24"/>
          <w:szCs w:val="24"/>
        </w:rPr>
        <w:t xml:space="preserve"> cuando se aplica Quitomax® y ambos superan estadísticamente al tratamiento control.</w:t>
      </w:r>
    </w:p>
    <w:p w14:paraId="420D7DC0" w14:textId="7B8F963A" w:rsidR="00120B13" w:rsidRPr="002607FA" w:rsidRDefault="00B638F9" w:rsidP="00722B78">
      <w:pPr>
        <w:pStyle w:val="Ttulo1"/>
        <w:spacing w:before="0" w:after="120" w:line="360" w:lineRule="auto"/>
        <w:rPr>
          <w:rFonts w:ascii="Times New Roman" w:hAnsi="Times New Roman"/>
          <w:szCs w:val="24"/>
        </w:rPr>
      </w:pPr>
      <w:bookmarkStart w:id="14" w:name="_Toc198478364"/>
      <w:r w:rsidRPr="002607FA">
        <w:rPr>
          <w:rFonts w:ascii="Times New Roman" w:hAnsi="Times New Roman"/>
          <w:szCs w:val="24"/>
        </w:rPr>
        <w:t>Bibliografías</w:t>
      </w:r>
      <w:bookmarkEnd w:id="14"/>
    </w:p>
    <w:p w14:paraId="7533F63C" w14:textId="77777777" w:rsid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Baldoquin, M., Alonso García, M., Gómez Masjuan, Y., Bertot</w:t>
      </w:r>
      <w:r w:rsidR="00C70E79" w:rsidRPr="008F4819">
        <w:rPr>
          <w:rFonts w:ascii="Times New Roman" w:hAnsi="Times New Roman"/>
        </w:rPr>
        <w:t xml:space="preserve"> </w:t>
      </w:r>
      <w:r w:rsidRPr="008F4819">
        <w:rPr>
          <w:rFonts w:ascii="Times New Roman" w:hAnsi="Times New Roman"/>
        </w:rPr>
        <w:t>Arosa, I. J. (2014). Respuesta agronómica del cultivo de la lechuga (</w:t>
      </w:r>
      <w:r w:rsidRPr="008F4819">
        <w:rPr>
          <w:rFonts w:ascii="Times New Roman" w:hAnsi="Times New Roman"/>
          <w:i/>
        </w:rPr>
        <w:t>Lactuca sativa</w:t>
      </w:r>
      <w:r w:rsidRPr="008F4819">
        <w:rPr>
          <w:rFonts w:ascii="Times New Roman" w:hAnsi="Times New Roman"/>
        </w:rPr>
        <w:t xml:space="preserve"> L.) variedad Black Seed Simpson ante la aplicación de bioestimulante</w:t>
      </w:r>
      <w:r w:rsidR="00C70E79" w:rsidRPr="008F4819">
        <w:rPr>
          <w:rFonts w:ascii="Times New Roman" w:hAnsi="Times New Roman"/>
        </w:rPr>
        <w:t xml:space="preserve"> </w:t>
      </w:r>
      <w:r w:rsidRPr="008F4819">
        <w:rPr>
          <w:rFonts w:ascii="Times New Roman" w:hAnsi="Times New Roman"/>
        </w:rPr>
        <w:t>Enerplant. Centro Agrícola, 42(3).</w:t>
      </w:r>
    </w:p>
    <w:p w14:paraId="3E619B7B" w14:textId="656043D5" w:rsidR="008F4819" w:rsidRDefault="00D20262" w:rsidP="008F4819">
      <w:pPr>
        <w:spacing w:after="0" w:line="360" w:lineRule="auto"/>
        <w:ind w:left="425" w:firstLine="1"/>
        <w:jc w:val="both"/>
        <w:rPr>
          <w:rFonts w:ascii="Times New Roman" w:hAnsi="Times New Roman"/>
        </w:rPr>
      </w:pPr>
      <w:hyperlink r:id="rId26" w:history="1">
        <w:r w:rsidR="008F4819" w:rsidRPr="00D1220D">
          <w:rPr>
            <w:rStyle w:val="Hipervnculo"/>
            <w:rFonts w:ascii="Times New Roman" w:hAnsi="Times New Roman"/>
          </w:rPr>
          <w:t>http://cagricola.uclv.edu.cu/descargas/html/v42n3/body/cag08315.html</w:t>
        </w:r>
      </w:hyperlink>
    </w:p>
    <w:p w14:paraId="3D040BC9" w14:textId="3FBCE5FE"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Chiroque, J y Castaño, R. (2019). Caracterización de la Lechuga (</w:t>
      </w:r>
      <w:r w:rsidRPr="008F4819">
        <w:rPr>
          <w:rFonts w:ascii="Times New Roman" w:hAnsi="Times New Roman"/>
          <w:i/>
        </w:rPr>
        <w:t>Lactuca</w:t>
      </w:r>
      <w:r w:rsidR="00C70E79" w:rsidRPr="008F4819">
        <w:rPr>
          <w:rFonts w:ascii="Times New Roman" w:hAnsi="Times New Roman"/>
          <w:i/>
        </w:rPr>
        <w:t xml:space="preserve"> </w:t>
      </w:r>
      <w:r w:rsidRPr="008F4819">
        <w:rPr>
          <w:rFonts w:ascii="Times New Roman" w:hAnsi="Times New Roman"/>
          <w:i/>
        </w:rPr>
        <w:t>sativa</w:t>
      </w:r>
      <w:r w:rsidRPr="008F4819">
        <w:rPr>
          <w:rFonts w:ascii="Times New Roman" w:hAnsi="Times New Roman"/>
        </w:rPr>
        <w:t xml:space="preserve">.L.) en la unidad Guayabal. </w:t>
      </w:r>
      <w:hyperlink r:id="rId27" w:history="1">
        <w:r w:rsidRPr="008F4819">
          <w:rPr>
            <w:rStyle w:val="Hipervnculo"/>
            <w:rFonts w:ascii="Times New Roman" w:hAnsi="Times New Roman"/>
            <w:color w:val="auto"/>
          </w:rPr>
          <w:t>Engormix</w:t>
        </w:r>
      </w:hyperlink>
      <w:r w:rsidRPr="008F4819">
        <w:rPr>
          <w:rStyle w:val="jsx-2267232073"/>
          <w:rFonts w:ascii="Times New Roman" w:eastAsia="SimSun" w:hAnsi="Times New Roman"/>
        </w:rPr>
        <w:t>/</w:t>
      </w:r>
      <w:hyperlink r:id="rId28" w:history="1">
        <w:r w:rsidRPr="008F4819">
          <w:rPr>
            <w:rStyle w:val="Hipervnculo"/>
            <w:rFonts w:ascii="Times New Roman" w:hAnsi="Times New Roman"/>
            <w:color w:val="auto"/>
          </w:rPr>
          <w:t>Agricultura</w:t>
        </w:r>
      </w:hyperlink>
      <w:r w:rsidRPr="008F4819">
        <w:rPr>
          <w:rStyle w:val="jsx-2267232073"/>
          <w:rFonts w:ascii="Times New Roman" w:eastAsia="SimSun" w:hAnsi="Times New Roman"/>
        </w:rPr>
        <w:t>/Artículos técnicos.</w:t>
      </w:r>
      <w:r w:rsidRPr="008F4819">
        <w:rPr>
          <w:rFonts w:ascii="Times New Roman" w:hAnsi="Times New Roman"/>
        </w:rPr>
        <w:t>Colinagro, 37 p.</w:t>
      </w:r>
    </w:p>
    <w:p w14:paraId="5F44EDF7" w14:textId="07F5436C" w:rsidR="00120B13" w:rsidRDefault="00120B13" w:rsidP="008F4819">
      <w:pPr>
        <w:spacing w:after="0" w:line="360" w:lineRule="auto"/>
        <w:ind w:left="425" w:hanging="425"/>
        <w:jc w:val="both"/>
        <w:rPr>
          <w:rFonts w:ascii="Times New Roman" w:hAnsi="Times New Roman"/>
          <w:lang w:val="es-ES"/>
        </w:rPr>
      </w:pPr>
      <w:r w:rsidRPr="008F4819">
        <w:rPr>
          <w:rFonts w:ascii="Times New Roman" w:hAnsi="Times New Roman"/>
        </w:rPr>
        <w:t>Cotrina Cabello, G. (2020). Efectos del biol y súper biol en la producción agroecológica de la lechuga (</w:t>
      </w:r>
      <w:r w:rsidRPr="008F4819">
        <w:rPr>
          <w:rFonts w:ascii="Times New Roman" w:hAnsi="Times New Roman"/>
          <w:i/>
        </w:rPr>
        <w:t>Lactuca sativa</w:t>
      </w:r>
      <w:r w:rsidRPr="008F4819">
        <w:rPr>
          <w:rFonts w:ascii="Times New Roman" w:hAnsi="Times New Roman"/>
        </w:rPr>
        <w:t xml:space="preserve">, L) variedad seda. </w:t>
      </w:r>
      <w:r w:rsidRPr="008F4819">
        <w:rPr>
          <w:rFonts w:ascii="Times New Roman" w:hAnsi="Times New Roman"/>
          <w:lang w:val="es-ES"/>
        </w:rPr>
        <w:t xml:space="preserve">Julio-Diciembre 2020, 3, 17-31. </w:t>
      </w:r>
      <w:hyperlink r:id="rId29" w:history="1">
        <w:r w:rsidR="008F4819" w:rsidRPr="00D1220D">
          <w:rPr>
            <w:rStyle w:val="Hipervnculo"/>
            <w:rFonts w:ascii="Times New Roman" w:hAnsi="Times New Roman"/>
            <w:lang w:val="es-ES"/>
          </w:rPr>
          <w:t>https://doi.org/10.47058/joa3.2</w:t>
        </w:r>
      </w:hyperlink>
    </w:p>
    <w:p w14:paraId="726A15A9" w14:textId="66B598D1" w:rsidR="00120B13" w:rsidRPr="008F4819" w:rsidRDefault="00120B13" w:rsidP="008F4819">
      <w:pPr>
        <w:spacing w:after="0" w:line="360" w:lineRule="auto"/>
        <w:ind w:left="425" w:hanging="425"/>
        <w:jc w:val="both"/>
        <w:rPr>
          <w:rFonts w:ascii="Times New Roman" w:hAnsi="Times New Roman"/>
          <w:lang w:val="es-ES"/>
        </w:rPr>
      </w:pPr>
      <w:r w:rsidRPr="008F4819">
        <w:rPr>
          <w:rFonts w:ascii="Times New Roman" w:hAnsi="Times New Roman"/>
        </w:rPr>
        <w:t xml:space="preserve">Falcón, A. (2025) Comunicación personal. Instituto Nacional de Ciencias Agrícolas. </w:t>
      </w:r>
      <w:r w:rsidRPr="008F4819">
        <w:rPr>
          <w:rFonts w:ascii="Times New Roman" w:hAnsi="Times New Roman"/>
          <w:lang w:val="es-ES"/>
        </w:rPr>
        <w:t>Mayabeque.</w:t>
      </w:r>
    </w:p>
    <w:p w14:paraId="6ACDFB0A" w14:textId="5FB47D50" w:rsidR="00120B13" w:rsidRPr="008F4819" w:rsidRDefault="00120B13" w:rsidP="008F4819">
      <w:pPr>
        <w:spacing w:after="0" w:line="360" w:lineRule="auto"/>
        <w:ind w:left="425" w:hanging="425"/>
        <w:jc w:val="both"/>
        <w:rPr>
          <w:rFonts w:ascii="Times New Roman" w:hAnsi="Times New Roman"/>
          <w:lang w:val="es-ES"/>
        </w:rPr>
      </w:pPr>
      <w:r w:rsidRPr="008F4819">
        <w:rPr>
          <w:rFonts w:ascii="Times New Roman" w:hAnsi="Times New Roman"/>
        </w:rPr>
        <w:t xml:space="preserve">Falcón, A.B. (2012). Compuestos de quitosana como activadores del metabolismo, el crecimiento y la resistencia contra el estrés biótico en cultivos de interés económico. </w:t>
      </w:r>
      <w:r w:rsidRPr="008F4819">
        <w:rPr>
          <w:rFonts w:ascii="Times New Roman" w:hAnsi="Times New Roman"/>
          <w:lang w:val="es-ES"/>
        </w:rPr>
        <w:t>Informe Final de PNCT 00300330. CITMA</w:t>
      </w:r>
    </w:p>
    <w:p w14:paraId="7B249834" w14:textId="2A385BC7" w:rsidR="00120B13" w:rsidRPr="008F4819" w:rsidRDefault="00120B13" w:rsidP="008F4819">
      <w:pPr>
        <w:spacing w:after="0" w:line="360" w:lineRule="auto"/>
        <w:ind w:left="425" w:hanging="425"/>
        <w:jc w:val="both"/>
        <w:rPr>
          <w:rFonts w:ascii="Times New Roman" w:hAnsi="Times New Roman"/>
          <w:bCs/>
        </w:rPr>
      </w:pPr>
      <w:r w:rsidRPr="008F4819">
        <w:rPr>
          <w:rFonts w:ascii="Times New Roman" w:hAnsi="Times New Roman"/>
        </w:rPr>
        <w:t>González, W. (2020).</w:t>
      </w:r>
      <w:r w:rsidRPr="008F4819">
        <w:rPr>
          <w:rFonts w:ascii="Times New Roman" w:hAnsi="Times New Roman"/>
          <w:bCs/>
        </w:rPr>
        <w:t xml:space="preserve"> Producción de lechuga hidropónica </w:t>
      </w:r>
      <w:r w:rsidRPr="008F4819">
        <w:rPr>
          <w:rFonts w:ascii="Times New Roman" w:hAnsi="Times New Roman"/>
          <w:bCs/>
          <w:i/>
          <w:iCs/>
        </w:rPr>
        <w:t xml:space="preserve">(Lactuca sativa l.) </w:t>
      </w:r>
      <w:r w:rsidRPr="008F4819">
        <w:rPr>
          <w:rFonts w:ascii="Times New Roman" w:hAnsi="Times New Roman"/>
          <w:bCs/>
        </w:rPr>
        <w:t>en sistema de raíz flotante bajo el efecto de 3 bioestimulantes. Universidad Estatal Península de Santa Elena Facultad de Ciencias Agrarias Carrera de Agropecuaria. P-75</w:t>
      </w:r>
    </w:p>
    <w:p w14:paraId="45F0008C" w14:textId="4F25A27B"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González, G. (2014)</w:t>
      </w:r>
      <w:r w:rsidR="00C70E79" w:rsidRPr="008F4819">
        <w:rPr>
          <w:rFonts w:ascii="Times New Roman" w:hAnsi="Times New Roman"/>
        </w:rPr>
        <w:t>. Transferencia de tec</w:t>
      </w:r>
      <w:r w:rsidRPr="008F4819">
        <w:rPr>
          <w:rFonts w:ascii="Times New Roman" w:hAnsi="Times New Roman"/>
        </w:rPr>
        <w:t>nologías para el mejoramiento productivo de la horticultura en la región de Aysén. Presented at the Seminario Hortícola, Coyhaique.</w:t>
      </w:r>
    </w:p>
    <w:p w14:paraId="2351C5DD" w14:textId="641E533C" w:rsidR="00120B13" w:rsidRDefault="00120B13" w:rsidP="008F4819">
      <w:pPr>
        <w:spacing w:after="0" w:line="360" w:lineRule="auto"/>
        <w:ind w:left="425" w:hanging="425"/>
        <w:jc w:val="both"/>
        <w:rPr>
          <w:rFonts w:ascii="Times New Roman" w:hAnsi="Times New Roman"/>
        </w:rPr>
      </w:pPr>
      <w:r w:rsidRPr="008F4819">
        <w:rPr>
          <w:rFonts w:ascii="Times New Roman" w:hAnsi="Times New Roman"/>
        </w:rPr>
        <w:t xml:space="preserve">González, R., Fernández, A., </w:t>
      </w:r>
      <w:r w:rsidR="00C70E79" w:rsidRPr="008F4819">
        <w:rPr>
          <w:rFonts w:ascii="Times New Roman" w:hAnsi="Times New Roman"/>
        </w:rPr>
        <w:t>y</w:t>
      </w:r>
      <w:r w:rsidRPr="008F4819">
        <w:rPr>
          <w:rFonts w:ascii="Times New Roman" w:hAnsi="Times New Roman"/>
        </w:rPr>
        <w:t xml:space="preserve"> Ruiz, J. (2018). Efecto del quitosano en el rendimiento de cultivos extensivos: Caso maíz. Journal of Agricultural Science, 12(3), 45-56. </w:t>
      </w:r>
      <w:hyperlink r:id="rId30" w:history="1">
        <w:r w:rsidR="008F4819" w:rsidRPr="00D1220D">
          <w:rPr>
            <w:rStyle w:val="Hipervnculo"/>
            <w:rFonts w:ascii="Times New Roman" w:hAnsi="Times New Roman"/>
          </w:rPr>
          <w:t>https://doi.org/10.1016/j.agsy.2018.05.002</w:t>
        </w:r>
      </w:hyperlink>
    </w:p>
    <w:p w14:paraId="1320824F" w14:textId="29636D14" w:rsidR="00120B13" w:rsidRDefault="00120B13" w:rsidP="008F4819">
      <w:pPr>
        <w:spacing w:after="0" w:line="360" w:lineRule="auto"/>
        <w:ind w:left="425" w:hanging="425"/>
        <w:jc w:val="both"/>
        <w:rPr>
          <w:rFonts w:ascii="Times New Roman" w:hAnsi="Times New Roman"/>
        </w:rPr>
      </w:pPr>
      <w:r w:rsidRPr="008F4819">
        <w:rPr>
          <w:rFonts w:ascii="Times New Roman" w:hAnsi="Times New Roman"/>
        </w:rPr>
        <w:lastRenderedPageBreak/>
        <w:t xml:space="preserve">Hernández Rivas, P. I., Ramírez, G., </w:t>
      </w:r>
      <w:r w:rsidR="00C70E79" w:rsidRPr="008F4819">
        <w:rPr>
          <w:rFonts w:ascii="Times New Roman" w:hAnsi="Times New Roman"/>
        </w:rPr>
        <w:t>Vásquez</w:t>
      </w:r>
      <w:r w:rsidRPr="008F4819">
        <w:rPr>
          <w:rFonts w:ascii="Times New Roman" w:hAnsi="Times New Roman"/>
        </w:rPr>
        <w:t xml:space="preserve">, M., </w:t>
      </w:r>
      <w:r w:rsidR="00C70E79" w:rsidRPr="008F4819">
        <w:rPr>
          <w:rFonts w:ascii="Times New Roman" w:hAnsi="Times New Roman"/>
        </w:rPr>
        <w:t>y</w:t>
      </w:r>
      <w:r w:rsidRPr="008F4819">
        <w:rPr>
          <w:rFonts w:ascii="Times New Roman" w:hAnsi="Times New Roman"/>
        </w:rPr>
        <w:t xml:space="preserve"> Herrera-Cuenca, M. (2020). Patrones de consumo de frutas y hortalizas en la población urbana de Venezuela. Revista Española de Nutrición Humana y Dietética, 25(2), 165–176. </w:t>
      </w:r>
      <w:hyperlink r:id="rId31" w:history="1">
        <w:r w:rsidR="008F4819" w:rsidRPr="00D1220D">
          <w:rPr>
            <w:rStyle w:val="Hipervnculo"/>
            <w:rFonts w:ascii="Times New Roman" w:hAnsi="Times New Roman"/>
          </w:rPr>
          <w:t>https://doi.org/10.14306/renhyd.25.2.1100</w:t>
        </w:r>
      </w:hyperlink>
    </w:p>
    <w:p w14:paraId="6133CE10" w14:textId="22BE90BA" w:rsidR="00120B13" w:rsidRDefault="00120B13" w:rsidP="008F4819">
      <w:pPr>
        <w:spacing w:after="0" w:line="360" w:lineRule="auto"/>
        <w:ind w:left="425" w:hanging="425"/>
        <w:jc w:val="both"/>
        <w:rPr>
          <w:rFonts w:ascii="Times New Roman" w:hAnsi="Times New Roman"/>
        </w:rPr>
      </w:pPr>
      <w:r w:rsidRPr="008F4819">
        <w:rPr>
          <w:rFonts w:ascii="Times New Roman" w:hAnsi="Times New Roman"/>
        </w:rPr>
        <w:t xml:space="preserve">Hortoinfo, (2025). La producción mundial de lechuga lleva dos años bajando, con China como mayor productor y España el cuarto. </w:t>
      </w:r>
      <w:hyperlink r:id="rId32" w:history="1">
        <w:r w:rsidR="008F4819" w:rsidRPr="00D1220D">
          <w:rPr>
            <w:rStyle w:val="Hipervnculo"/>
            <w:rFonts w:ascii="Times New Roman" w:hAnsi="Times New Roman"/>
          </w:rPr>
          <w:t>https://hortoinfo.es/la-produccion-mundial-de-lechuga-lleva-dos-anos-bajando-con-china-como-mayor-productor-y-espana-el-cuarto/</w:t>
        </w:r>
      </w:hyperlink>
    </w:p>
    <w:p w14:paraId="1B7532F3" w14:textId="0CF7FB0F"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bCs/>
        </w:rPr>
        <w:t>J</w:t>
      </w:r>
      <w:r w:rsidRPr="008F4819">
        <w:rPr>
          <w:rFonts w:ascii="Times New Roman" w:hAnsi="Times New Roman"/>
        </w:rPr>
        <w:t xml:space="preserve">iménez N., Jiménez M., Falcón A., Gonzáles G. </w:t>
      </w:r>
      <w:r w:rsidR="00C70E79" w:rsidRPr="008F4819">
        <w:rPr>
          <w:rFonts w:ascii="Times New Roman" w:hAnsi="Times New Roman"/>
        </w:rPr>
        <w:t xml:space="preserve">y </w:t>
      </w:r>
      <w:r w:rsidRPr="008F4819">
        <w:rPr>
          <w:rFonts w:ascii="Times New Roman" w:hAnsi="Times New Roman"/>
        </w:rPr>
        <w:t xml:space="preserve">Silvente J. (2009). Evaluación de tres dosis de quitosana en el cultivo de pepino en un periodo tardío. </w:t>
      </w:r>
      <w:r w:rsidRPr="008F4819">
        <w:rPr>
          <w:rFonts w:ascii="Times New Roman" w:hAnsi="Times New Roman"/>
          <w:i/>
          <w:iCs/>
        </w:rPr>
        <w:t>Revista</w:t>
      </w:r>
      <w:r w:rsidR="00C70E79" w:rsidRPr="008F4819">
        <w:rPr>
          <w:rFonts w:ascii="Times New Roman" w:hAnsi="Times New Roman"/>
          <w:i/>
          <w:iCs/>
        </w:rPr>
        <w:t xml:space="preserve"> </w:t>
      </w:r>
      <w:r w:rsidRPr="008F4819">
        <w:rPr>
          <w:rFonts w:ascii="Times New Roman" w:hAnsi="Times New Roman"/>
          <w:i/>
          <w:iCs/>
        </w:rPr>
        <w:t>Electrónica de la Ciencia en Granma</w:t>
      </w:r>
      <w:r w:rsidRPr="008F4819">
        <w:rPr>
          <w:rFonts w:ascii="Times New Roman" w:hAnsi="Times New Roman"/>
        </w:rPr>
        <w:t>, 13, 1-6.</w:t>
      </w:r>
    </w:p>
    <w:p w14:paraId="7A3066C5" w14:textId="6EFEB61D" w:rsidR="00120B13" w:rsidRDefault="00120B13" w:rsidP="008F4819">
      <w:pPr>
        <w:spacing w:after="0" w:line="360" w:lineRule="auto"/>
        <w:ind w:left="425" w:hanging="425"/>
        <w:jc w:val="both"/>
        <w:rPr>
          <w:rFonts w:ascii="Times New Roman" w:hAnsi="Times New Roman"/>
        </w:rPr>
      </w:pPr>
      <w:r w:rsidRPr="008F4819">
        <w:rPr>
          <w:rFonts w:ascii="Times New Roman" w:hAnsi="Times New Roman"/>
        </w:rPr>
        <w:t xml:space="preserve">Lara-Izaguirre, A. Y. (2019). Crecimiento y acumulación de NO3- en lechuga hidropónica con relaciones nitrato/amonio en dos estaciones de cultivo. Revista Fitotecnia Mexicana, 42(1), 21-29. </w:t>
      </w:r>
      <w:hyperlink r:id="rId33" w:history="1">
        <w:r w:rsidR="008F4819" w:rsidRPr="00D1220D">
          <w:rPr>
            <w:rStyle w:val="Hipervnculo"/>
            <w:rFonts w:ascii="Times New Roman" w:hAnsi="Times New Roman"/>
          </w:rPr>
          <w:t>https://doi.org/10.35196/rfm.2019.1.21-29</w:t>
        </w:r>
      </w:hyperlink>
    </w:p>
    <w:p w14:paraId="2DE3933F" w14:textId="3192BB7E"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López, H., y Mendoza, A. (2020). Evaluación de bioestimulantes en lechuga romana (</w:t>
      </w:r>
      <w:r w:rsidRPr="008F4819">
        <w:rPr>
          <w:rFonts w:ascii="Times New Roman" w:hAnsi="Times New Roman"/>
          <w:i/>
        </w:rPr>
        <w:t>Lactuca sativa</w:t>
      </w:r>
      <w:r w:rsidRPr="008F4819">
        <w:rPr>
          <w:rFonts w:ascii="Times New Roman" w:hAnsi="Times New Roman"/>
        </w:rPr>
        <w:t xml:space="preserve">, L.) bajo condiciones tropicales. Revista de Investigación Agropecuaria, 28(2), 112-125.  </w:t>
      </w:r>
    </w:p>
    <w:p w14:paraId="0E949F26" w14:textId="652F9D46" w:rsidR="00120B13" w:rsidRPr="008F4819" w:rsidRDefault="00120B13" w:rsidP="008F4819">
      <w:pPr>
        <w:spacing w:after="0" w:line="360" w:lineRule="auto"/>
        <w:ind w:left="425" w:hanging="425"/>
        <w:jc w:val="both"/>
        <w:rPr>
          <w:rFonts w:ascii="Times New Roman" w:hAnsi="Times New Roman"/>
          <w:lang w:val="es-ES"/>
        </w:rPr>
      </w:pPr>
      <w:r w:rsidRPr="008F4819">
        <w:rPr>
          <w:rFonts w:ascii="Times New Roman" w:hAnsi="Times New Roman"/>
        </w:rPr>
        <w:t xml:space="preserve">Martínez, F., García, M., &amp; Sánchez, P. (2021). Rentabilidad de bioestimulantes en agricultura protegida: Análisis comparativo. </w:t>
      </w:r>
      <w:r w:rsidRPr="008F4819">
        <w:rPr>
          <w:rFonts w:ascii="Times New Roman" w:hAnsi="Times New Roman"/>
          <w:lang w:val="es-ES"/>
        </w:rPr>
        <w:t xml:space="preserve">Agronomía Sostenible, 15(4), 78-89.  </w:t>
      </w:r>
    </w:p>
    <w:p w14:paraId="76AA1E50" w14:textId="153CDE4B" w:rsidR="00120B13" w:rsidRDefault="00120B13" w:rsidP="008F4819">
      <w:pPr>
        <w:spacing w:after="0" w:line="360" w:lineRule="auto"/>
        <w:ind w:left="425" w:hanging="425"/>
        <w:jc w:val="both"/>
        <w:rPr>
          <w:rFonts w:ascii="Times New Roman" w:hAnsi="Times New Roman"/>
        </w:rPr>
      </w:pPr>
      <w:r w:rsidRPr="008F4819">
        <w:rPr>
          <w:rFonts w:ascii="Times New Roman" w:hAnsi="Times New Roman"/>
        </w:rPr>
        <w:t>Ramírez, A. G. (2018). Influencia de tres bioestimulantes aplicados al follaje sobre el rendimiento de la Lechuga “romana” (</w:t>
      </w:r>
      <w:r w:rsidRPr="008F4819">
        <w:rPr>
          <w:rFonts w:ascii="Times New Roman" w:hAnsi="Times New Roman"/>
          <w:i/>
        </w:rPr>
        <w:t>Lactuca sativa</w:t>
      </w:r>
      <w:r w:rsidRPr="008F4819">
        <w:rPr>
          <w:rFonts w:ascii="Times New Roman" w:hAnsi="Times New Roman"/>
        </w:rPr>
        <w:t xml:space="preserve"> L.) en la zona de Pueblo</w:t>
      </w:r>
      <w:r w:rsidR="004006CE" w:rsidRPr="008F4819">
        <w:rPr>
          <w:rFonts w:ascii="Times New Roman" w:hAnsi="Times New Roman"/>
        </w:rPr>
        <w:t xml:space="preserve"> </w:t>
      </w:r>
      <w:r w:rsidRPr="008F4819">
        <w:rPr>
          <w:rFonts w:ascii="Times New Roman" w:hAnsi="Times New Roman"/>
        </w:rPr>
        <w:t xml:space="preserve">viejo. Repositorio Universidad Técnica de Babahoyo. </w:t>
      </w:r>
      <w:hyperlink r:id="rId34" w:history="1">
        <w:r w:rsidR="008F4819" w:rsidRPr="00D1220D">
          <w:rPr>
            <w:rStyle w:val="Hipervnculo"/>
            <w:rFonts w:ascii="Times New Roman" w:hAnsi="Times New Roman"/>
          </w:rPr>
          <w:t>https://dspace.utb.edu.ec/handle/49000/5044</w:t>
        </w:r>
      </w:hyperlink>
    </w:p>
    <w:p w14:paraId="7759D506" w14:textId="2702B662" w:rsidR="00120B13" w:rsidRPr="008F4819" w:rsidRDefault="00120B13" w:rsidP="008F4819">
      <w:pPr>
        <w:spacing w:after="0" w:line="360" w:lineRule="auto"/>
        <w:ind w:left="425" w:hanging="425"/>
        <w:jc w:val="both"/>
        <w:rPr>
          <w:rFonts w:ascii="Times New Roman" w:hAnsi="Times New Roman"/>
          <w:lang w:val="es-CU"/>
        </w:rPr>
      </w:pPr>
      <w:r w:rsidRPr="008F4819">
        <w:rPr>
          <w:rFonts w:ascii="Times New Roman" w:hAnsi="Times New Roman"/>
          <w:lang w:val="es-CU"/>
        </w:rPr>
        <w:t xml:space="preserve">Rouphael Y, Colla G. (2020). </w:t>
      </w:r>
      <w:r w:rsidRPr="008F4819">
        <w:rPr>
          <w:rFonts w:ascii="Times New Roman" w:hAnsi="Times New Roman"/>
          <w:lang w:val="en-US"/>
        </w:rPr>
        <w:t xml:space="preserve">Editorial: Biostimulants in Agriculture. Front Plant Sci. 11:40. eng. </w:t>
      </w:r>
      <w:hyperlink r:id="rId35" w:history="1">
        <w:r w:rsidR="008F4819" w:rsidRPr="008F4819">
          <w:rPr>
            <w:rStyle w:val="Hipervnculo"/>
            <w:rFonts w:ascii="Times New Roman" w:hAnsi="Times New Roman"/>
            <w:lang w:val="es-CU"/>
          </w:rPr>
          <w:t>https://doi.org/10.3389/fpls.2020.00040</w:t>
        </w:r>
      </w:hyperlink>
    </w:p>
    <w:p w14:paraId="4C4E5205" w14:textId="3DBD74A6"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 xml:space="preserve">Salazar, M., Córdova, E., y Viteri, P. (2021). Bioestimulantes orgánicos en el cultivo de lechuga: Impacto en parámetros morfológicos. Ciencia y Agricultura, 18(3), 55-67.  </w:t>
      </w:r>
    </w:p>
    <w:p w14:paraId="73AD79FB" w14:textId="2830E411"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Sánchez, J., (2018). “Cultivo semi-forzado de lechuga (</w:t>
      </w:r>
      <w:r w:rsidRPr="008F4819">
        <w:rPr>
          <w:rFonts w:ascii="Times New Roman" w:hAnsi="Times New Roman"/>
          <w:i/>
        </w:rPr>
        <w:t>Lactuca sativa</w:t>
      </w:r>
      <w:r w:rsidRPr="008F4819">
        <w:rPr>
          <w:rFonts w:ascii="Times New Roman" w:hAnsi="Times New Roman"/>
        </w:rPr>
        <w:t xml:space="preserve"> L.) en el Alto Valle de Río Negro y Neuquén.” Esperanza, Santa Fe, Argentina.</w:t>
      </w:r>
      <w:r w:rsidRPr="008F4819">
        <w:rPr>
          <w:rFonts w:ascii="Times New Roman" w:hAnsi="Times New Roman"/>
          <w:b/>
          <w:bCs/>
        </w:rPr>
        <w:t xml:space="preserve"> -</w:t>
      </w:r>
      <w:r w:rsidRPr="008F4819">
        <w:rPr>
          <w:rFonts w:ascii="Times New Roman" w:hAnsi="Times New Roman"/>
        </w:rPr>
        <w:t>Quispe, E.W.A.</w:t>
      </w:r>
    </w:p>
    <w:p w14:paraId="612D8F2A" w14:textId="76AA18E5" w:rsidR="00120B13" w:rsidRPr="008F4819" w:rsidRDefault="00120B13" w:rsidP="008F4819">
      <w:pPr>
        <w:spacing w:after="0" w:line="360" w:lineRule="auto"/>
        <w:ind w:left="425" w:hanging="425"/>
        <w:jc w:val="both"/>
        <w:rPr>
          <w:rFonts w:ascii="Times New Roman" w:hAnsi="Times New Roman"/>
          <w:lang w:val="en-US"/>
        </w:rPr>
      </w:pPr>
      <w:r w:rsidRPr="008F4819">
        <w:rPr>
          <w:rFonts w:ascii="Times New Roman" w:hAnsi="Times New Roman"/>
        </w:rPr>
        <w:t xml:space="preserve">Silva, G.C., Briones, C.S., (2016). Manual práctico del cultivo de la lechuga. </w:t>
      </w:r>
      <w:r w:rsidRPr="008F4819">
        <w:rPr>
          <w:rFonts w:ascii="Times New Roman" w:hAnsi="Times New Roman"/>
          <w:lang w:val="en-US"/>
        </w:rPr>
        <w:t xml:space="preserve">Mundi Prensa Libros. </w:t>
      </w:r>
    </w:p>
    <w:p w14:paraId="2BDA1733" w14:textId="20467C26" w:rsidR="00120B13" w:rsidRDefault="00120B13" w:rsidP="008F4819">
      <w:pPr>
        <w:spacing w:after="0" w:line="360" w:lineRule="auto"/>
        <w:ind w:left="425" w:hanging="425"/>
        <w:jc w:val="both"/>
        <w:rPr>
          <w:rFonts w:ascii="Times New Roman" w:hAnsi="Times New Roman"/>
          <w:lang w:val="es-ES"/>
        </w:rPr>
      </w:pPr>
      <w:r w:rsidRPr="008F4819">
        <w:rPr>
          <w:rFonts w:ascii="Times New Roman" w:hAnsi="Times New Roman"/>
          <w:lang w:val="en-US"/>
        </w:rPr>
        <w:t xml:space="preserve">Springer. (2025). Biostimulants for sustainable development of agriculture: A bibliometric content analysis. </w:t>
      </w:r>
      <w:r w:rsidRPr="008F4819">
        <w:rPr>
          <w:rFonts w:ascii="Times New Roman" w:hAnsi="Times New Roman"/>
          <w:lang w:val="es-ES"/>
        </w:rPr>
        <w:t xml:space="preserve">Sustainable Agriculture Reviews, 3(2). </w:t>
      </w:r>
      <w:hyperlink r:id="rId36" w:history="1">
        <w:r w:rsidR="008F4819" w:rsidRPr="00D1220D">
          <w:rPr>
            <w:rStyle w:val="Hipervnculo"/>
            <w:rFonts w:ascii="Times New Roman" w:hAnsi="Times New Roman"/>
            <w:lang w:val="es-ES"/>
          </w:rPr>
          <w:t>https://doi.org/10.1007/s44279-024-00149-5</w:t>
        </w:r>
      </w:hyperlink>
    </w:p>
    <w:p w14:paraId="68B8CA4E" w14:textId="25BA3A58" w:rsidR="00120B13" w:rsidRPr="008F4819" w:rsidRDefault="00120B13" w:rsidP="008F4819">
      <w:pPr>
        <w:spacing w:after="0" w:line="360" w:lineRule="auto"/>
        <w:ind w:left="425" w:hanging="425"/>
        <w:jc w:val="both"/>
        <w:rPr>
          <w:rFonts w:ascii="Times New Roman" w:hAnsi="Times New Roman"/>
          <w:shd w:val="clear" w:color="auto" w:fill="FFFFFF"/>
        </w:rPr>
      </w:pPr>
      <w:r w:rsidRPr="008F4819">
        <w:rPr>
          <w:rFonts w:ascii="Times New Roman" w:hAnsi="Times New Roman"/>
        </w:rPr>
        <w:t>Vega, M. (2025).</w:t>
      </w:r>
      <w:r w:rsidRPr="008F4819">
        <w:rPr>
          <w:rFonts w:ascii="Times New Roman" w:hAnsi="Times New Roman"/>
          <w:shd w:val="clear" w:color="auto" w:fill="FFFFFF"/>
        </w:rPr>
        <w:t xml:space="preserve"> Evaluación de bioproductos en el cultivo de la lechuga (</w:t>
      </w:r>
      <w:r w:rsidRPr="008F4819">
        <w:rPr>
          <w:rFonts w:ascii="Times New Roman" w:hAnsi="Times New Roman"/>
          <w:i/>
          <w:shd w:val="clear" w:color="auto" w:fill="FFFFFF"/>
        </w:rPr>
        <w:t>Lactuca sativa</w:t>
      </w:r>
      <w:r w:rsidRPr="008F4819">
        <w:rPr>
          <w:rFonts w:ascii="Times New Roman" w:hAnsi="Times New Roman"/>
          <w:shd w:val="clear" w:color="auto" w:fill="FFFFFF"/>
        </w:rPr>
        <w:t>, l.) variedad Fomento 95. Tesis de maestría.  Facultad de Ciencias Agropecuarias, Universidad de Granma, p-78</w:t>
      </w:r>
    </w:p>
    <w:p w14:paraId="1435F6D1" w14:textId="745D0421" w:rsidR="00120B13" w:rsidRPr="008F4819" w:rsidRDefault="00120B13" w:rsidP="008F4819">
      <w:pPr>
        <w:spacing w:after="0" w:line="360" w:lineRule="auto"/>
        <w:ind w:left="425" w:hanging="425"/>
        <w:jc w:val="both"/>
        <w:rPr>
          <w:rFonts w:ascii="Times New Roman" w:hAnsi="Times New Roman"/>
        </w:rPr>
      </w:pPr>
      <w:r w:rsidRPr="008F4819">
        <w:rPr>
          <w:rFonts w:ascii="Times New Roman" w:hAnsi="Times New Roman"/>
        </w:rPr>
        <w:t>Villafuerte, C., (2020). Comportamiento agronómico de cuatro cultivares de lechuga (</w:t>
      </w:r>
      <w:r w:rsidRPr="008F4819">
        <w:rPr>
          <w:rFonts w:ascii="Times New Roman" w:hAnsi="Times New Roman"/>
          <w:i/>
          <w:iCs/>
        </w:rPr>
        <w:t>Lactuca sativa L</w:t>
      </w:r>
      <w:r w:rsidRPr="008F4819">
        <w:rPr>
          <w:rFonts w:ascii="Times New Roman" w:hAnsi="Times New Roman"/>
        </w:rPr>
        <w:t>.) mediante sistema hidropónico en la zona de Babahoyo, Provincia de Los Ríos.</w:t>
      </w:r>
    </w:p>
    <w:p w14:paraId="4529F1AE" w14:textId="33599938" w:rsidR="00F75124" w:rsidRPr="008F4819" w:rsidRDefault="00120B13" w:rsidP="008F4819">
      <w:pPr>
        <w:spacing w:after="0" w:line="360" w:lineRule="auto"/>
        <w:ind w:left="425" w:hanging="425"/>
        <w:jc w:val="both"/>
        <w:rPr>
          <w:rFonts w:ascii="Times New Roman" w:hAnsi="Times New Roman"/>
          <w:lang w:val="en-US"/>
        </w:rPr>
      </w:pPr>
      <w:r w:rsidRPr="008F4819">
        <w:rPr>
          <w:rFonts w:ascii="Times New Roman" w:hAnsi="Times New Roman"/>
          <w:lang w:val="en-US"/>
        </w:rPr>
        <w:t xml:space="preserve">World Food Programme. (2025). Cuba: rethinking farming to face the climate crisis. </w:t>
      </w:r>
      <w:hyperlink r:id="rId37" w:history="1">
        <w:r w:rsidR="008F4819" w:rsidRPr="00D1220D">
          <w:rPr>
            <w:rStyle w:val="Hipervnculo"/>
            <w:rFonts w:ascii="Times New Roman" w:hAnsi="Times New Roman"/>
            <w:lang w:val="en-US"/>
          </w:rPr>
          <w:t>https://www.wfp.org/stories/cuba-rethinking-farming-face-climate-crisis</w:t>
        </w:r>
      </w:hyperlink>
    </w:p>
    <w:sectPr w:rsidR="00F75124" w:rsidRPr="008F4819" w:rsidSect="00722B78">
      <w:headerReference w:type="default" r:id="rId38"/>
      <w:footerReference w:type="default" r:id="rId39"/>
      <w:pgSz w:w="11906" w:h="16838"/>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7E03" w14:textId="77777777" w:rsidR="004E37DF" w:rsidRDefault="004E37DF" w:rsidP="004E37DF">
      <w:pPr>
        <w:spacing w:after="0" w:line="240" w:lineRule="auto"/>
      </w:pPr>
      <w:r>
        <w:separator/>
      </w:r>
    </w:p>
  </w:endnote>
  <w:endnote w:type="continuationSeparator" w:id="0">
    <w:p w14:paraId="79C5C908" w14:textId="77777777" w:rsidR="004E37DF" w:rsidRDefault="004E37DF" w:rsidP="004E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dwardian Script ITC">
    <w:altName w:val="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1C0E" w14:textId="7A28122B" w:rsidR="00B7502E" w:rsidRPr="00B7502E" w:rsidRDefault="00D20262" w:rsidP="00B7502E">
    <w:pPr>
      <w:pStyle w:val="Piedepgina"/>
      <w:jc w:val="right"/>
      <w:rPr>
        <w:rFonts w:ascii="Times New Roman" w:hAnsi="Times New Roman"/>
        <w:b/>
        <w:bCs/>
        <w:i/>
        <w:iCs/>
      </w:rPr>
    </w:pPr>
    <w:hyperlink r:id="rId1" w:history="1">
      <w:r w:rsidR="00B7502E" w:rsidRPr="0060510A">
        <w:rPr>
          <w:rStyle w:val="Hipervnculo"/>
          <w:rFonts w:ascii="Times New Roman" w:hAnsi="Times New Roman"/>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0653" w14:textId="77777777" w:rsidR="004E37DF" w:rsidRDefault="004E37DF" w:rsidP="004E37DF">
      <w:pPr>
        <w:spacing w:after="0" w:line="240" w:lineRule="auto"/>
      </w:pPr>
      <w:r>
        <w:separator/>
      </w:r>
    </w:p>
  </w:footnote>
  <w:footnote w:type="continuationSeparator" w:id="0">
    <w:p w14:paraId="499E390D" w14:textId="77777777" w:rsidR="004E37DF" w:rsidRDefault="004E37DF" w:rsidP="004E3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BD27" w14:textId="37D3F137" w:rsidR="00B7502E" w:rsidRPr="00B7502E" w:rsidRDefault="00B7502E" w:rsidP="00B7502E">
    <w:pPr>
      <w:pStyle w:val="Encabezado"/>
      <w:jc w:val="right"/>
      <w:rPr>
        <w:rFonts w:ascii="Times New Roman" w:hAnsi="Times New Roman"/>
        <w:b/>
        <w:bCs/>
        <w:i/>
        <w:iCs/>
      </w:rPr>
    </w:pPr>
    <w:r w:rsidRPr="007052B6">
      <w:rPr>
        <w:rFonts w:ascii="Times New Roman" w:hAnsi="Times New Roman"/>
        <w:b/>
        <w:bCs/>
        <w:i/>
        <w:iCs/>
      </w:rPr>
      <w:t>Revista “Chone, Ciencia y Tecnología”. Vol</w:t>
    </w:r>
    <w:r>
      <w:rPr>
        <w:rFonts w:ascii="Times New Roman" w:hAnsi="Times New Roman"/>
        <w:b/>
        <w:bCs/>
        <w:i/>
        <w:iCs/>
      </w:rPr>
      <w:t>.</w:t>
    </w:r>
    <w:r w:rsidRPr="007052B6">
      <w:rPr>
        <w:rFonts w:ascii="Times New Roman" w:hAnsi="Times New Roman"/>
        <w:b/>
        <w:bCs/>
        <w:i/>
        <w:iCs/>
      </w:rPr>
      <w:t xml:space="preserve"> </w:t>
    </w:r>
    <w:r>
      <w:rPr>
        <w:rFonts w:ascii="Times New Roman" w:hAnsi="Times New Roman"/>
        <w:b/>
        <w:bCs/>
        <w:i/>
        <w:iCs/>
      </w:rPr>
      <w:t>3,</w:t>
    </w:r>
    <w:r w:rsidRPr="007052B6">
      <w:rPr>
        <w:rFonts w:ascii="Times New Roman" w:hAnsi="Times New Roman"/>
        <w:b/>
        <w:bCs/>
        <w:i/>
        <w:iCs/>
      </w:rPr>
      <w:t xml:space="preserve"> Nro </w:t>
    </w:r>
    <w:r>
      <w:rPr>
        <w:rFonts w:ascii="Times New Roman" w:hAnsi="Times New Roman"/>
        <w:b/>
        <w:bCs/>
        <w:i/>
        <w:iCs/>
      </w:rPr>
      <w:t>2</w:t>
    </w:r>
    <w:r w:rsidRPr="007052B6">
      <w:rPr>
        <w:rFonts w:ascii="Times New Roman" w:hAnsi="Times New Roman"/>
        <w:b/>
        <w:bCs/>
        <w:i/>
        <w:iCs/>
      </w:rPr>
      <w:t xml:space="preserve">. </w:t>
    </w:r>
    <w:r>
      <w:rPr>
        <w:rFonts w:ascii="Times New Roman" w:hAnsi="Times New Roman"/>
        <w:b/>
        <w:bCs/>
        <w:i/>
        <w:iCs/>
      </w:rPr>
      <w:t>Julio</w:t>
    </w:r>
    <w:r w:rsidRPr="007052B6">
      <w:rPr>
        <w:rFonts w:ascii="Times New Roman" w:hAnsi="Times New Roman"/>
        <w:b/>
        <w:bCs/>
        <w:i/>
        <w:iCs/>
      </w:rPr>
      <w:t xml:space="preserve"> – </w:t>
    </w:r>
    <w:r>
      <w:rPr>
        <w:rFonts w:ascii="Times New Roman" w:hAnsi="Times New Roman"/>
        <w:b/>
        <w:bCs/>
        <w:i/>
        <w:iCs/>
      </w:rPr>
      <w:t>Diciembre</w:t>
    </w:r>
    <w:r w:rsidRPr="007052B6">
      <w:rPr>
        <w:rFonts w:ascii="Times New Roman" w:hAnsi="Times New Roman"/>
        <w:b/>
        <w:bCs/>
        <w:i/>
        <w:iCs/>
      </w:rPr>
      <w:t xml:space="preserve"> de 202</w:t>
    </w:r>
    <w:r>
      <w:rPr>
        <w:rFonts w:ascii="Times New Roman" w:hAnsi="Times New Roman"/>
        <w:b/>
        <w:bCs/>
        <w:i/>
        <w:iCs/>
      </w:rPr>
      <w:t>5</w:t>
    </w:r>
    <w:r w:rsidRPr="007052B6">
      <w:rPr>
        <w:rFonts w:ascii="Times New Roman" w:hAnsi="Times New Roman"/>
        <w:b/>
        <w:bCs/>
        <w:i/>
        <w:iCs/>
      </w:rPr>
      <w:t xml:space="preserve">. ISSN: </w:t>
    </w:r>
    <w:r>
      <w:rPr>
        <w:rFonts w:ascii="Times New Roman" w:hAnsi="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00CD2E8"/>
    <w:lvl w:ilvl="0" w:tplc="C98EEAFA">
      <w:start w:val="1"/>
      <w:numFmt w:val="bullet"/>
      <w:lvlText w:val="-"/>
      <w:lvlJc w:val="left"/>
      <w:pPr>
        <w:ind w:left="720" w:hanging="360"/>
      </w:pPr>
      <w:rPr>
        <w:rFonts w:ascii="Edwardian Script ITC" w:eastAsia="Calibri" w:hAnsi="Edwardian Script IT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25EE"/>
    <w:multiLevelType w:val="hybridMultilevel"/>
    <w:tmpl w:val="60540EB2"/>
    <w:lvl w:ilvl="0" w:tplc="C3285E34">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25D509B7"/>
    <w:multiLevelType w:val="hybridMultilevel"/>
    <w:tmpl w:val="D75C6D2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BE101F7"/>
    <w:multiLevelType w:val="hybridMultilevel"/>
    <w:tmpl w:val="84A04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13"/>
    <w:rsid w:val="000204F0"/>
    <w:rsid w:val="00043DD3"/>
    <w:rsid w:val="0005091D"/>
    <w:rsid w:val="00054B26"/>
    <w:rsid w:val="00072EF6"/>
    <w:rsid w:val="00093159"/>
    <w:rsid w:val="000C783B"/>
    <w:rsid w:val="00120B13"/>
    <w:rsid w:val="00134D88"/>
    <w:rsid w:val="0013723A"/>
    <w:rsid w:val="00161693"/>
    <w:rsid w:val="001C74DE"/>
    <w:rsid w:val="001D68C9"/>
    <w:rsid w:val="001D7955"/>
    <w:rsid w:val="002607FA"/>
    <w:rsid w:val="0026095D"/>
    <w:rsid w:val="002A1C33"/>
    <w:rsid w:val="002A26E0"/>
    <w:rsid w:val="002D3E80"/>
    <w:rsid w:val="002F4231"/>
    <w:rsid w:val="003A220B"/>
    <w:rsid w:val="003B0E78"/>
    <w:rsid w:val="003D0D37"/>
    <w:rsid w:val="003E44D8"/>
    <w:rsid w:val="003E5A4C"/>
    <w:rsid w:val="004006CE"/>
    <w:rsid w:val="0047378E"/>
    <w:rsid w:val="004E37DF"/>
    <w:rsid w:val="004F5E52"/>
    <w:rsid w:val="00505C02"/>
    <w:rsid w:val="00526A2F"/>
    <w:rsid w:val="0058304E"/>
    <w:rsid w:val="005A1AE0"/>
    <w:rsid w:val="005C4AF2"/>
    <w:rsid w:val="005E4558"/>
    <w:rsid w:val="00601269"/>
    <w:rsid w:val="006415DF"/>
    <w:rsid w:val="00641D53"/>
    <w:rsid w:val="00643D0B"/>
    <w:rsid w:val="00661435"/>
    <w:rsid w:val="006729F7"/>
    <w:rsid w:val="00677D42"/>
    <w:rsid w:val="006D7CCC"/>
    <w:rsid w:val="00711E6D"/>
    <w:rsid w:val="00722B78"/>
    <w:rsid w:val="0075004C"/>
    <w:rsid w:val="00790F27"/>
    <w:rsid w:val="00792924"/>
    <w:rsid w:val="007C7DCE"/>
    <w:rsid w:val="007E2410"/>
    <w:rsid w:val="00820C4F"/>
    <w:rsid w:val="00850D77"/>
    <w:rsid w:val="0085798D"/>
    <w:rsid w:val="00861800"/>
    <w:rsid w:val="00891CC7"/>
    <w:rsid w:val="008C4DF7"/>
    <w:rsid w:val="008F4819"/>
    <w:rsid w:val="0098214F"/>
    <w:rsid w:val="00A26193"/>
    <w:rsid w:val="00A56FC5"/>
    <w:rsid w:val="00A619F0"/>
    <w:rsid w:val="00A844FF"/>
    <w:rsid w:val="00AB2611"/>
    <w:rsid w:val="00AD3A38"/>
    <w:rsid w:val="00AE0075"/>
    <w:rsid w:val="00B37E19"/>
    <w:rsid w:val="00B638F9"/>
    <w:rsid w:val="00B7502E"/>
    <w:rsid w:val="00B77BDA"/>
    <w:rsid w:val="00B86935"/>
    <w:rsid w:val="00BC0716"/>
    <w:rsid w:val="00BC2290"/>
    <w:rsid w:val="00BF7F44"/>
    <w:rsid w:val="00C21E8C"/>
    <w:rsid w:val="00C63473"/>
    <w:rsid w:val="00C70E79"/>
    <w:rsid w:val="00C86516"/>
    <w:rsid w:val="00CA19D3"/>
    <w:rsid w:val="00CD0135"/>
    <w:rsid w:val="00D20262"/>
    <w:rsid w:val="00D27E2A"/>
    <w:rsid w:val="00D7090F"/>
    <w:rsid w:val="00D934E9"/>
    <w:rsid w:val="00DF58DA"/>
    <w:rsid w:val="00E5033D"/>
    <w:rsid w:val="00E63F53"/>
    <w:rsid w:val="00E95608"/>
    <w:rsid w:val="00EB3A7E"/>
    <w:rsid w:val="00ED52A5"/>
    <w:rsid w:val="00EF1BEA"/>
    <w:rsid w:val="00EF5877"/>
    <w:rsid w:val="00F75124"/>
    <w:rsid w:val="00FA75A2"/>
    <w:rsid w:val="00FB59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3C468"/>
  <w15:docId w15:val="{8F7AB302-6803-424A-8FBD-D352ADBD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13"/>
    <w:pPr>
      <w:spacing w:after="200" w:line="276" w:lineRule="auto"/>
    </w:pPr>
    <w:rPr>
      <w:rFonts w:ascii="Calibri" w:eastAsia="Times New Roman" w:hAnsi="Calibri" w:cs="Times New Roman"/>
      <w:lang w:val="es-CO" w:eastAsia="en-CA"/>
    </w:rPr>
  </w:style>
  <w:style w:type="paragraph" w:styleId="Ttulo1">
    <w:name w:val="heading 1"/>
    <w:basedOn w:val="Normal"/>
    <w:next w:val="Normal"/>
    <w:link w:val="Ttulo1Car"/>
    <w:uiPriority w:val="9"/>
    <w:qFormat/>
    <w:rsid w:val="00120B13"/>
    <w:pPr>
      <w:keepNext/>
      <w:keepLines/>
      <w:spacing w:before="480" w:after="0"/>
      <w:outlineLvl w:val="0"/>
    </w:pPr>
    <w:rPr>
      <w:rFonts w:ascii="Arial" w:hAnsi="Arial"/>
      <w:b/>
      <w:bCs/>
      <w:sz w:val="24"/>
      <w:szCs w:val="28"/>
    </w:rPr>
  </w:style>
  <w:style w:type="paragraph" w:styleId="Ttulo2">
    <w:name w:val="heading 2"/>
    <w:basedOn w:val="Normal"/>
    <w:next w:val="Normal"/>
    <w:link w:val="Ttulo2Car"/>
    <w:uiPriority w:val="9"/>
    <w:qFormat/>
    <w:rsid w:val="00120B13"/>
    <w:pPr>
      <w:keepNext/>
      <w:keepLines/>
      <w:spacing w:before="200" w:after="0" w:line="360" w:lineRule="auto"/>
      <w:outlineLvl w:val="1"/>
    </w:pPr>
    <w:rPr>
      <w:rFonts w:ascii="Arial" w:eastAsia="SimSun" w:hAnsi="Arial" w:cs="SimSun"/>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B13"/>
    <w:rPr>
      <w:rFonts w:ascii="Arial" w:eastAsia="Times New Roman" w:hAnsi="Arial" w:cs="Times New Roman"/>
      <w:b/>
      <w:bCs/>
      <w:sz w:val="24"/>
      <w:szCs w:val="28"/>
      <w:lang w:val="es-CO" w:eastAsia="en-CA"/>
    </w:rPr>
  </w:style>
  <w:style w:type="character" w:customStyle="1" w:styleId="Ttulo2Car">
    <w:name w:val="Título 2 Car"/>
    <w:basedOn w:val="Fuentedeprrafopredeter"/>
    <w:link w:val="Ttulo2"/>
    <w:uiPriority w:val="9"/>
    <w:rsid w:val="00120B13"/>
    <w:rPr>
      <w:rFonts w:ascii="Arial" w:eastAsia="SimSun" w:hAnsi="Arial" w:cs="SimSun"/>
      <w:bCs/>
      <w:sz w:val="24"/>
      <w:szCs w:val="26"/>
      <w:lang w:val="es-CO" w:eastAsia="en-CA"/>
    </w:rPr>
  </w:style>
  <w:style w:type="paragraph" w:styleId="Prrafodelista">
    <w:name w:val="List Paragraph"/>
    <w:basedOn w:val="Normal"/>
    <w:link w:val="PrrafodelistaCar"/>
    <w:uiPriority w:val="34"/>
    <w:qFormat/>
    <w:rsid w:val="00120B13"/>
    <w:pPr>
      <w:ind w:left="720"/>
      <w:contextualSpacing/>
    </w:pPr>
    <w:rPr>
      <w:rFonts w:eastAsia="Calibri" w:cs="SimSun"/>
      <w:lang w:val="pt-PT" w:eastAsia="en-US"/>
    </w:rPr>
  </w:style>
  <w:style w:type="character" w:customStyle="1" w:styleId="hgkelc">
    <w:name w:val="hgkelc"/>
    <w:rsid w:val="00120B13"/>
  </w:style>
  <w:style w:type="character" w:customStyle="1" w:styleId="PrrafodelistaCar">
    <w:name w:val="Párrafo de lista Car"/>
    <w:link w:val="Prrafodelista"/>
    <w:uiPriority w:val="34"/>
    <w:rsid w:val="00120B13"/>
    <w:rPr>
      <w:rFonts w:ascii="Calibri" w:eastAsia="Calibri" w:hAnsi="Calibri" w:cs="SimSun"/>
      <w:lang w:val="pt-PT"/>
    </w:rPr>
  </w:style>
  <w:style w:type="table" w:styleId="Tablaconcuadrcula">
    <w:name w:val="Table Grid"/>
    <w:basedOn w:val="Tablanormal"/>
    <w:uiPriority w:val="39"/>
    <w:rsid w:val="00120B1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120B13"/>
    <w:rPr>
      <w:color w:val="0000FF"/>
      <w:u w:val="single"/>
    </w:rPr>
  </w:style>
  <w:style w:type="paragraph" w:styleId="Sinespaciado">
    <w:name w:val="No Spacing"/>
    <w:link w:val="SinespaciadoCar"/>
    <w:uiPriority w:val="1"/>
    <w:qFormat/>
    <w:rsid w:val="00120B13"/>
    <w:pPr>
      <w:spacing w:after="0" w:line="240" w:lineRule="auto"/>
    </w:pPr>
    <w:rPr>
      <w:rFonts w:ascii="Calibri" w:eastAsia="Calibri" w:hAnsi="Calibri" w:cs="Times New Roman"/>
      <w:lang w:val="es-BO"/>
    </w:rPr>
  </w:style>
  <w:style w:type="paragraph" w:styleId="TtuloTDC">
    <w:name w:val="TOC Heading"/>
    <w:basedOn w:val="Ttulo1"/>
    <w:next w:val="Normal"/>
    <w:uiPriority w:val="39"/>
    <w:qFormat/>
    <w:rsid w:val="00120B13"/>
    <w:pPr>
      <w:outlineLvl w:val="9"/>
    </w:pPr>
    <w:rPr>
      <w:rFonts w:ascii="Calibri Light" w:eastAsia="SimSun" w:hAnsi="Calibri Light" w:cs="SimSun"/>
      <w:color w:val="2E74B5"/>
      <w:sz w:val="28"/>
      <w:lang w:val="es-ES" w:eastAsia="es-ES"/>
    </w:rPr>
  </w:style>
  <w:style w:type="paragraph" w:styleId="TDC1">
    <w:name w:val="toc 1"/>
    <w:basedOn w:val="Normal"/>
    <w:next w:val="Normal"/>
    <w:uiPriority w:val="39"/>
    <w:rsid w:val="00120B13"/>
    <w:pPr>
      <w:spacing w:after="100" w:line="259" w:lineRule="auto"/>
    </w:pPr>
    <w:rPr>
      <w:rFonts w:eastAsia="Calibri" w:cs="SimSun"/>
      <w:lang w:val="es-ES" w:eastAsia="en-US"/>
    </w:rPr>
  </w:style>
  <w:style w:type="paragraph" w:styleId="TDC2">
    <w:name w:val="toc 2"/>
    <w:basedOn w:val="Normal"/>
    <w:next w:val="Normal"/>
    <w:uiPriority w:val="39"/>
    <w:rsid w:val="00120B13"/>
    <w:pPr>
      <w:spacing w:after="100" w:line="259" w:lineRule="auto"/>
      <w:ind w:left="220"/>
    </w:pPr>
    <w:rPr>
      <w:rFonts w:eastAsia="Calibri" w:cs="SimSun"/>
      <w:lang w:val="es-ES" w:eastAsia="en-US"/>
    </w:rPr>
  </w:style>
  <w:style w:type="paragraph" w:styleId="Encabezado">
    <w:name w:val="header"/>
    <w:basedOn w:val="Normal"/>
    <w:link w:val="EncabezadoCar"/>
    <w:uiPriority w:val="99"/>
    <w:rsid w:val="00120B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0B13"/>
    <w:rPr>
      <w:rFonts w:ascii="Calibri" w:eastAsia="Times New Roman" w:hAnsi="Calibri" w:cs="Times New Roman"/>
      <w:lang w:val="es-CO" w:eastAsia="en-CA"/>
    </w:rPr>
  </w:style>
  <w:style w:type="paragraph" w:styleId="Piedepgina">
    <w:name w:val="footer"/>
    <w:basedOn w:val="Normal"/>
    <w:link w:val="PiedepginaCar"/>
    <w:uiPriority w:val="99"/>
    <w:rsid w:val="00120B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0B13"/>
    <w:rPr>
      <w:rFonts w:ascii="Calibri" w:eastAsia="Times New Roman" w:hAnsi="Calibri" w:cs="Times New Roman"/>
      <w:lang w:val="es-CO" w:eastAsia="en-CA"/>
    </w:rPr>
  </w:style>
  <w:style w:type="paragraph" w:styleId="Textodeglobo">
    <w:name w:val="Balloon Text"/>
    <w:basedOn w:val="Normal"/>
    <w:link w:val="TextodegloboCar"/>
    <w:uiPriority w:val="99"/>
    <w:rsid w:val="00120B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120B13"/>
    <w:rPr>
      <w:rFonts w:ascii="Tahoma" w:eastAsia="Times New Roman" w:hAnsi="Tahoma" w:cs="Tahoma"/>
      <w:sz w:val="16"/>
      <w:szCs w:val="16"/>
      <w:lang w:val="es-CO" w:eastAsia="en-CA"/>
    </w:rPr>
  </w:style>
  <w:style w:type="character" w:customStyle="1" w:styleId="jsx-2267232073">
    <w:name w:val="jsx-2267232073"/>
    <w:rsid w:val="00120B13"/>
  </w:style>
  <w:style w:type="character" w:customStyle="1" w:styleId="SinespaciadoCar">
    <w:name w:val="Sin espaciado Car"/>
    <w:link w:val="Sinespaciado"/>
    <w:uiPriority w:val="1"/>
    <w:locked/>
    <w:rsid w:val="00CA19D3"/>
    <w:rPr>
      <w:rFonts w:ascii="Calibri" w:eastAsia="Calibri" w:hAnsi="Calibri" w:cs="Times New Roman"/>
      <w:lang w:val="es-BO"/>
    </w:rPr>
  </w:style>
  <w:style w:type="character" w:styleId="Mencinsinresolver">
    <w:name w:val="Unresolved Mention"/>
    <w:basedOn w:val="Fuentedeprrafopredeter"/>
    <w:uiPriority w:val="99"/>
    <w:semiHidden/>
    <w:unhideWhenUsed/>
    <w:rsid w:val="0016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nuelvegar@nauta.cu" TargetMode="External"/><Relationship Id="rId18" Type="http://schemas.openxmlformats.org/officeDocument/2006/relationships/hyperlink" Target="https://orcid.org/0000-0002-9082-5588" TargetMode="External"/><Relationship Id="rId26" Type="http://schemas.openxmlformats.org/officeDocument/2006/relationships/hyperlink" Target="http://cagricola.uclv.edu.cu/descargas/html/v42n3/body/cag08315.html" TargetMode="External"/><Relationship Id="rId39" Type="http://schemas.openxmlformats.org/officeDocument/2006/relationships/footer" Target="footer1.xml"/><Relationship Id="rId21" Type="http://schemas.openxmlformats.org/officeDocument/2006/relationships/hyperlink" Target="mailto:ggonzalesg@udg.co.cu" TargetMode="External"/><Relationship Id="rId34" Type="http://schemas.openxmlformats.org/officeDocument/2006/relationships/hyperlink" Target="https://dspace.utb.edu.ec/handle/49000/5044" TargetMode="External"/><Relationship Id="rId7" Type="http://schemas.openxmlformats.org/officeDocument/2006/relationships/hyperlink" Target="mailto:ggonzalesg@udg.co.cu" TargetMode="External"/><Relationship Id="rId2" Type="http://schemas.openxmlformats.org/officeDocument/2006/relationships/styles" Target="styles.xml"/><Relationship Id="rId16" Type="http://schemas.openxmlformats.org/officeDocument/2006/relationships/hyperlink" Target="https://orcid.org/0009-0006-5785-4199" TargetMode="External"/><Relationship Id="rId20" Type="http://schemas.openxmlformats.org/officeDocument/2006/relationships/hyperlink" Target="https://orcid.org/0000-0002-6499-1902" TargetMode="External"/><Relationship Id="rId29" Type="http://schemas.openxmlformats.org/officeDocument/2006/relationships/hyperlink" Target="https://doi.org/10.47058/joa3.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manuel@nauta.com.cu" TargetMode="External"/><Relationship Id="rId24" Type="http://schemas.openxmlformats.org/officeDocument/2006/relationships/image" Target="media/image1.png"/><Relationship Id="rId32" Type="http://schemas.openxmlformats.org/officeDocument/2006/relationships/hyperlink" Target="https://hortoinfo.es/la-produccion-mundial-de-lechuga-lleva-dos-anos-bajando-con-china-como-mayor-productor-y-espana-el-cuarto/" TargetMode="External"/><Relationship Id="rId37" Type="http://schemas.openxmlformats.org/officeDocument/2006/relationships/hyperlink" Target="https://www.wfp.org/stories/cuba-rethinking-farming-face-climate-crisi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ilmer.lachimba@ucotopaxi.ec" TargetMode="External"/><Relationship Id="rId23" Type="http://schemas.openxmlformats.org/officeDocument/2006/relationships/hyperlink" Target="http://www.ecured.cu/index.php/Bayamo" TargetMode="External"/><Relationship Id="rId28" Type="http://schemas.openxmlformats.org/officeDocument/2006/relationships/hyperlink" Target="https://www.engormix.com/agricultura/" TargetMode="External"/><Relationship Id="rId36" Type="http://schemas.openxmlformats.org/officeDocument/2006/relationships/hyperlink" Target="https://doi.org/10.1007/s44279-024-00149-5" TargetMode="External"/><Relationship Id="rId10" Type="http://schemas.openxmlformats.org/officeDocument/2006/relationships/hyperlink" Target="https://orcid.org/0000-0003-4761-8249" TargetMode="External"/><Relationship Id="rId19" Type="http://schemas.openxmlformats.org/officeDocument/2006/relationships/hyperlink" Target="mailto:alfalcon@inca.edu.cu" TargetMode="External"/><Relationship Id="rId31" Type="http://schemas.openxmlformats.org/officeDocument/2006/relationships/hyperlink" Target="https://doi.org/10.14306/renhyd.25.2.1100" TargetMode="External"/><Relationship Id="rId4" Type="http://schemas.openxmlformats.org/officeDocument/2006/relationships/webSettings" Target="webSettings.xml"/><Relationship Id="rId9" Type="http://schemas.openxmlformats.org/officeDocument/2006/relationships/hyperlink" Target="mailto:cjimeneza@udg.co.cu" TargetMode="External"/><Relationship Id="rId14" Type="http://schemas.openxmlformats.org/officeDocument/2006/relationships/hyperlink" Target="https://orcid.org/0009-0002-3465-1429" TargetMode="External"/><Relationship Id="rId22" Type="http://schemas.openxmlformats.org/officeDocument/2006/relationships/hyperlink" Target="http://www.ecured.cu/index.php/Bayamo" TargetMode="External"/><Relationship Id="rId27" Type="http://schemas.openxmlformats.org/officeDocument/2006/relationships/hyperlink" Target="https://www.engormix.com" TargetMode="External"/><Relationship Id="rId30" Type="http://schemas.openxmlformats.org/officeDocument/2006/relationships/hyperlink" Target="https://doi.org/10.1016/j.agsy.2018.05.002" TargetMode="External"/><Relationship Id="rId35" Type="http://schemas.openxmlformats.org/officeDocument/2006/relationships/hyperlink" Target="https://doi.org/10.3389/fpls.2020.00040" TargetMode="External"/><Relationship Id="rId8" Type="http://schemas.openxmlformats.org/officeDocument/2006/relationships/hyperlink" Target="https://orcid.org/0000-0001-7005-3077" TargetMode="External"/><Relationship Id="rId3" Type="http://schemas.openxmlformats.org/officeDocument/2006/relationships/settings" Target="settings.xml"/><Relationship Id="rId12" Type="http://schemas.openxmlformats.org/officeDocument/2006/relationships/hyperlink" Target="https://orcid.org/0009-0006-1168-0752" TargetMode="External"/><Relationship Id="rId17" Type="http://schemas.openxmlformats.org/officeDocument/2006/relationships/hyperlink" Target="mailto:jctsoler@gmail.com" TargetMode="External"/><Relationship Id="rId25" Type="http://schemas.openxmlformats.org/officeDocument/2006/relationships/image" Target="media/image2.png"/><Relationship Id="rId33" Type="http://schemas.openxmlformats.org/officeDocument/2006/relationships/hyperlink" Target="https://doi.org/10.35196/rfm.2019.1.21-29"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4392</Words>
  <Characters>24162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Caridad</dc:creator>
  <cp:lastModifiedBy>Cheché</cp:lastModifiedBy>
  <cp:revision>22</cp:revision>
  <dcterms:created xsi:type="dcterms:W3CDTF">2025-10-16T19:27:00Z</dcterms:created>
  <dcterms:modified xsi:type="dcterms:W3CDTF">2025-11-25T19:09:00Z</dcterms:modified>
</cp:coreProperties>
</file>