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A102" w14:textId="2EE7C5A5" w:rsidR="00BF453B" w:rsidRPr="009E64F9" w:rsidRDefault="00BF453B" w:rsidP="00BF453B">
      <w:pPr>
        <w:rPr>
          <w:rFonts w:ascii="Arial Narrow" w:hAnsi="Arial Narrow" w:cs="Arial"/>
          <w:i/>
          <w:color w:val="FF0000"/>
        </w:rPr>
      </w:pPr>
      <w:bookmarkStart w:id="0" w:name="_Toc274847643"/>
      <w:bookmarkStart w:id="1" w:name="_Hlk123762896"/>
      <w:r w:rsidRPr="009E64F9">
        <w:rPr>
          <w:rFonts w:ascii="Arial Narrow" w:hAnsi="Arial Narrow" w:cs="Arial"/>
          <w:i/>
          <w:color w:val="FF0000"/>
        </w:rPr>
        <w:t xml:space="preserve">[Por favor complete los campos requeridos en la carta y enviarla en formato PDF, junto con el </w:t>
      </w:r>
      <w:r w:rsidR="009C4F98">
        <w:rPr>
          <w:rFonts w:ascii="Arial Narrow" w:hAnsi="Arial Narrow" w:cs="Arial"/>
          <w:i/>
          <w:color w:val="FF0000"/>
        </w:rPr>
        <w:t xml:space="preserve">artículo </w:t>
      </w:r>
      <w:r w:rsidRPr="009E64F9">
        <w:rPr>
          <w:rFonts w:ascii="Arial Narrow" w:hAnsi="Arial Narrow" w:cs="Arial"/>
          <w:i/>
          <w:color w:val="FF0000"/>
        </w:rPr>
        <w:t xml:space="preserve">que postula para </w:t>
      </w:r>
      <w:r w:rsidR="009C4F98">
        <w:rPr>
          <w:rFonts w:ascii="Arial Narrow" w:hAnsi="Arial Narrow" w:cs="Arial"/>
          <w:i/>
          <w:color w:val="FF0000"/>
        </w:rPr>
        <w:t>la publicación</w:t>
      </w:r>
      <w:r w:rsidRPr="009E64F9">
        <w:rPr>
          <w:rFonts w:ascii="Arial Narrow" w:hAnsi="Arial Narrow" w:cs="Arial"/>
          <w:i/>
          <w:color w:val="FF0000"/>
        </w:rPr>
        <w:t>]</w:t>
      </w:r>
    </w:p>
    <w:p w14:paraId="3D98183E" w14:textId="1C90578C" w:rsidR="00BF453B" w:rsidRPr="00A02C8B" w:rsidRDefault="00BF453B" w:rsidP="00BF453B">
      <w:pPr>
        <w:jc w:val="center"/>
        <w:rPr>
          <w:rFonts w:ascii="Garamond" w:hAnsi="Garamond" w:cs="Arial"/>
          <w:b/>
          <w:color w:val="244061" w:themeColor="accent1" w:themeShade="80"/>
          <w:sz w:val="24"/>
          <w:szCs w:val="24"/>
        </w:rPr>
      </w:pPr>
      <w:r w:rsidRPr="00A02C8B">
        <w:rPr>
          <w:rFonts w:ascii="Garamond" w:hAnsi="Garamond" w:cs="Arial"/>
          <w:b/>
          <w:color w:val="244061" w:themeColor="accent1" w:themeShade="80"/>
          <w:sz w:val="24"/>
          <w:szCs w:val="24"/>
        </w:rPr>
        <w:t>DECLARACIÓN DE ORIGINALIDAD, DERECHOS DE PUBLICACIÓN, REPRODUCCIÓN Y DISTRIBUCIÓN.</w:t>
      </w:r>
    </w:p>
    <w:p w14:paraId="3380C171" w14:textId="173299A0" w:rsidR="00763794" w:rsidRDefault="00026872" w:rsidP="00BF453B">
      <w:pPr>
        <w:spacing w:line="360" w:lineRule="auto"/>
        <w:rPr>
          <w:rFonts w:ascii="Garamond" w:hAnsi="Garamond" w:cs="Arial"/>
          <w:sz w:val="24"/>
          <w:szCs w:val="24"/>
        </w:rPr>
      </w:pPr>
      <w:r w:rsidRPr="00A02C8B">
        <w:rPr>
          <w:rFonts w:ascii="Garamond" w:hAnsi="Garamond" w:cs="Arial"/>
          <w:i/>
          <w:color w:val="FF0000"/>
          <w:sz w:val="24"/>
          <w:szCs w:val="24"/>
        </w:rPr>
        <w:t xml:space="preserve">incluir </w:t>
      </w:r>
      <w:r w:rsidR="00EE7B1F">
        <w:rPr>
          <w:rFonts w:ascii="Garamond" w:hAnsi="Garamond" w:cs="Arial"/>
          <w:i/>
          <w:color w:val="FF0000"/>
          <w:sz w:val="24"/>
          <w:szCs w:val="24"/>
        </w:rPr>
        <w:t xml:space="preserve">autor1, </w:t>
      </w:r>
      <w:r w:rsidR="00EE7B1F" w:rsidRPr="00A02C8B">
        <w:rPr>
          <w:rFonts w:ascii="Garamond" w:hAnsi="Garamond" w:cs="Arial"/>
          <w:i/>
          <w:color w:val="FF0000"/>
          <w:sz w:val="24"/>
          <w:szCs w:val="24"/>
        </w:rPr>
        <w:t xml:space="preserve">incluir </w:t>
      </w:r>
      <w:r w:rsidR="00EE7B1F">
        <w:rPr>
          <w:rFonts w:ascii="Garamond" w:hAnsi="Garamond" w:cs="Arial"/>
          <w:i/>
          <w:color w:val="FF0000"/>
          <w:sz w:val="24"/>
          <w:szCs w:val="24"/>
        </w:rPr>
        <w:t xml:space="preserve">autor2, </w:t>
      </w:r>
      <w:r w:rsidR="00EE7B1F" w:rsidRPr="00A02C8B">
        <w:rPr>
          <w:rFonts w:ascii="Garamond" w:hAnsi="Garamond" w:cs="Arial"/>
          <w:i/>
          <w:color w:val="FF0000"/>
          <w:sz w:val="24"/>
          <w:szCs w:val="24"/>
        </w:rPr>
        <w:t xml:space="preserve">incluir </w:t>
      </w:r>
      <w:r w:rsidR="00EE7B1F">
        <w:rPr>
          <w:rFonts w:ascii="Garamond" w:hAnsi="Garamond" w:cs="Arial"/>
          <w:i/>
          <w:color w:val="FF0000"/>
          <w:sz w:val="24"/>
          <w:szCs w:val="24"/>
        </w:rPr>
        <w:t>autor</w:t>
      </w:r>
      <w:r w:rsidR="00A87A1B">
        <w:rPr>
          <w:rFonts w:ascii="Garamond" w:hAnsi="Garamond" w:cs="Arial"/>
          <w:i/>
          <w:color w:val="FF0000"/>
          <w:sz w:val="24"/>
          <w:szCs w:val="24"/>
        </w:rPr>
        <w:t>3</w:t>
      </w:r>
      <w:r w:rsidR="00EE7B1F">
        <w:rPr>
          <w:rFonts w:ascii="Garamond" w:hAnsi="Garamond" w:cs="Arial"/>
          <w:i/>
          <w:color w:val="FF0000"/>
          <w:sz w:val="24"/>
          <w:szCs w:val="24"/>
        </w:rPr>
        <w:t>,</w:t>
      </w:r>
      <w:r w:rsidR="00A87A1B">
        <w:rPr>
          <w:rFonts w:ascii="Garamond" w:hAnsi="Garamond" w:cs="Arial"/>
          <w:i/>
          <w:color w:val="FF0000"/>
          <w:sz w:val="24"/>
          <w:szCs w:val="24"/>
        </w:rPr>
        <w:t xml:space="preserve"> </w:t>
      </w:r>
      <w:r w:rsidR="00A87A1B" w:rsidRPr="00A02C8B">
        <w:rPr>
          <w:rFonts w:ascii="Garamond" w:hAnsi="Garamond" w:cs="Arial"/>
          <w:i/>
          <w:color w:val="FF0000"/>
          <w:sz w:val="24"/>
          <w:szCs w:val="24"/>
        </w:rPr>
        <w:t xml:space="preserve">incluir </w:t>
      </w:r>
      <w:r w:rsidR="00A87A1B">
        <w:rPr>
          <w:rFonts w:ascii="Garamond" w:hAnsi="Garamond" w:cs="Arial"/>
          <w:i/>
          <w:color w:val="FF0000"/>
          <w:sz w:val="24"/>
          <w:szCs w:val="24"/>
        </w:rPr>
        <w:t>autor4,</w:t>
      </w:r>
      <w:r w:rsidR="00EE7B1F">
        <w:rPr>
          <w:rFonts w:ascii="Garamond" w:hAnsi="Garamond" w:cs="Arial"/>
          <w:i/>
          <w:color w:val="FF0000"/>
          <w:sz w:val="24"/>
          <w:szCs w:val="24"/>
        </w:rPr>
        <w:t xml:space="preserve"> </w:t>
      </w:r>
      <w:r w:rsidR="00A87A1B" w:rsidRPr="00A02C8B">
        <w:rPr>
          <w:rFonts w:ascii="Garamond" w:hAnsi="Garamond" w:cs="Arial"/>
          <w:i/>
          <w:color w:val="FF0000"/>
          <w:sz w:val="24"/>
          <w:szCs w:val="24"/>
        </w:rPr>
        <w:t xml:space="preserve">incluir </w:t>
      </w:r>
      <w:r w:rsidR="00A87A1B">
        <w:rPr>
          <w:rFonts w:ascii="Garamond" w:hAnsi="Garamond" w:cs="Arial"/>
          <w:i/>
          <w:color w:val="FF0000"/>
          <w:sz w:val="24"/>
          <w:szCs w:val="24"/>
        </w:rPr>
        <w:t>autor</w:t>
      </w:r>
      <w:r w:rsidR="00763794">
        <w:rPr>
          <w:rFonts w:ascii="Garamond" w:hAnsi="Garamond" w:cs="Arial"/>
          <w:i/>
          <w:color w:val="FF0000"/>
          <w:sz w:val="24"/>
          <w:szCs w:val="24"/>
        </w:rPr>
        <w:t xml:space="preserve">5, </w:t>
      </w:r>
      <w:r w:rsidR="00763794" w:rsidRPr="00A02C8B">
        <w:rPr>
          <w:rFonts w:ascii="Garamond" w:hAnsi="Garamond" w:cs="Arial"/>
          <w:sz w:val="24"/>
          <w:szCs w:val="24"/>
        </w:rPr>
        <w:t>Por</w:t>
      </w:r>
      <w:r w:rsidR="00BF453B" w:rsidRPr="00A02C8B">
        <w:rPr>
          <w:rFonts w:ascii="Garamond" w:hAnsi="Garamond" w:cs="Arial"/>
          <w:sz w:val="24"/>
          <w:szCs w:val="24"/>
        </w:rPr>
        <w:t xml:space="preserve"> medio de la presente certificamos que somos autores del trabajo</w:t>
      </w:r>
      <w:r w:rsidR="008B4B6C">
        <w:rPr>
          <w:rFonts w:ascii="Garamond" w:hAnsi="Garamond" w:cs="Arial"/>
          <w:sz w:val="24"/>
          <w:szCs w:val="24"/>
        </w:rPr>
        <w:t xml:space="preserve"> </w:t>
      </w:r>
      <w:r w:rsidR="008B4B6C" w:rsidRPr="00A02C8B">
        <w:rPr>
          <w:rFonts w:ascii="Garamond" w:hAnsi="Garamond" w:cs="Arial"/>
          <w:sz w:val="24"/>
          <w:szCs w:val="24"/>
        </w:rPr>
        <w:t xml:space="preserve">que se presenta para su posible publicación en la </w:t>
      </w:r>
      <w:r w:rsidR="008B4B6C" w:rsidRPr="00A02C8B">
        <w:rPr>
          <w:rFonts w:ascii="Garamond" w:hAnsi="Garamond" w:cs="Arial"/>
          <w:b/>
          <w:i/>
          <w:sz w:val="24"/>
          <w:szCs w:val="24"/>
        </w:rPr>
        <w:t xml:space="preserve">Revista </w:t>
      </w:r>
      <w:r w:rsidR="008B4B6C">
        <w:rPr>
          <w:rFonts w:ascii="Garamond" w:hAnsi="Garamond" w:cs="Arial"/>
          <w:b/>
          <w:i/>
          <w:sz w:val="24"/>
          <w:szCs w:val="24"/>
        </w:rPr>
        <w:t>Chone Ciencia y Tecnología.</w:t>
      </w:r>
      <w:r w:rsidR="00BF453B" w:rsidRPr="00A02C8B">
        <w:rPr>
          <w:rFonts w:ascii="Garamond" w:hAnsi="Garamond" w:cs="Arial"/>
          <w:sz w:val="24"/>
          <w:szCs w:val="24"/>
        </w:rPr>
        <w:t xml:space="preserve"> titulado: </w:t>
      </w:r>
    </w:p>
    <w:p w14:paraId="49309280" w14:textId="619E2C58" w:rsidR="00BF453B" w:rsidRPr="00A02C8B" w:rsidRDefault="00BF453B" w:rsidP="0076379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A02C8B">
        <w:rPr>
          <w:rFonts w:ascii="Garamond" w:hAnsi="Garamond" w:cs="Arial"/>
          <w:i/>
          <w:color w:val="FF0000"/>
          <w:sz w:val="24"/>
          <w:szCs w:val="24"/>
        </w:rPr>
        <w:t>incluir el título</w:t>
      </w:r>
    </w:p>
    <w:p w14:paraId="67711928" w14:textId="738D453C" w:rsidR="00BF453B" w:rsidRPr="00A02C8B" w:rsidRDefault="00D903EE" w:rsidP="00BF453B">
      <w:pPr>
        <w:spacing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</w:t>
      </w:r>
      <w:r w:rsidR="00BF453B" w:rsidRPr="00A02C8B">
        <w:rPr>
          <w:rFonts w:ascii="Garamond" w:hAnsi="Garamond" w:cs="Arial"/>
          <w:sz w:val="24"/>
          <w:szCs w:val="24"/>
        </w:rPr>
        <w:t>ertificamos</w:t>
      </w:r>
      <w:r>
        <w:rPr>
          <w:rFonts w:ascii="Garamond" w:hAnsi="Garamond" w:cs="Arial"/>
          <w:sz w:val="24"/>
          <w:szCs w:val="24"/>
        </w:rPr>
        <w:t xml:space="preserve"> también </w:t>
      </w:r>
      <w:r w:rsidR="00BF453B" w:rsidRPr="00A02C8B">
        <w:rPr>
          <w:rFonts w:ascii="Garamond" w:hAnsi="Garamond" w:cs="Arial"/>
          <w:sz w:val="24"/>
          <w:szCs w:val="24"/>
        </w:rPr>
        <w:t xml:space="preserve">que se trata de un artículo original e inédito, cuyos contenidos son producto de nuestra contribución directa y que este trabajo no está siendo postulado de manera simultánea para su posible publicación en otro medio. </w:t>
      </w:r>
      <w:r>
        <w:rPr>
          <w:rFonts w:ascii="Garamond" w:hAnsi="Garamond" w:cs="Arial"/>
          <w:sz w:val="24"/>
          <w:szCs w:val="24"/>
        </w:rPr>
        <w:t xml:space="preserve">Así </w:t>
      </w:r>
      <w:r w:rsidR="00BF453B" w:rsidRPr="00A02C8B">
        <w:rPr>
          <w:rFonts w:ascii="Garamond" w:hAnsi="Garamond" w:cs="Arial"/>
          <w:sz w:val="24"/>
          <w:szCs w:val="24"/>
        </w:rPr>
        <w:t>mismo confirmamos, que todas las referencias ya publicadas están debidamente incluidas en la bibliografía y, en los casos necesarios, se cuenta con las autorizaciones de quienes tienen los derechos patrimoniales.</w:t>
      </w:r>
    </w:p>
    <w:p w14:paraId="78DEF981" w14:textId="3F8D59DC" w:rsidR="00BF453B" w:rsidRPr="00A02C8B" w:rsidRDefault="00BF453B" w:rsidP="00BF453B">
      <w:pPr>
        <w:spacing w:line="360" w:lineRule="auto"/>
        <w:rPr>
          <w:rFonts w:ascii="Garamond" w:hAnsi="Garamond" w:cs="Arial"/>
          <w:sz w:val="24"/>
          <w:szCs w:val="24"/>
        </w:rPr>
      </w:pPr>
      <w:r w:rsidRPr="00A02C8B">
        <w:rPr>
          <w:rFonts w:ascii="Garamond" w:hAnsi="Garamond" w:cs="Arial"/>
          <w:sz w:val="24"/>
          <w:szCs w:val="24"/>
        </w:rPr>
        <w:t>Los autores estamos conscientes y conocemos la normativa de la revista, y por tanto conocemos que la misma tiene considera la revisión por pares, lo que puede conducir a la aprobación o no aprobación del trabajo presentado, aceptamos que el dictamen es inapelable.</w:t>
      </w:r>
    </w:p>
    <w:p w14:paraId="1D16D23C" w14:textId="58C11DFF" w:rsidR="00BF453B" w:rsidRPr="00A02C8B" w:rsidRDefault="00BF453B" w:rsidP="00BF453B">
      <w:pPr>
        <w:spacing w:line="360" w:lineRule="auto"/>
        <w:rPr>
          <w:rFonts w:ascii="Garamond" w:hAnsi="Garamond" w:cs="Arial"/>
          <w:sz w:val="24"/>
          <w:szCs w:val="24"/>
        </w:rPr>
      </w:pPr>
      <w:r w:rsidRPr="00A02C8B">
        <w:rPr>
          <w:rFonts w:ascii="Garamond" w:hAnsi="Garamond" w:cs="Arial"/>
          <w:sz w:val="24"/>
          <w:szCs w:val="24"/>
        </w:rPr>
        <w:t xml:space="preserve">Declaramos que todo lo expuesto en el trabajo está libre de derechos de autor y, por lo tanto, nos hacemos responsables de cualquier litigio o reclamación relacionada con derechos de propiedad intelectual, exonerando de toda responsabilidad a la </w:t>
      </w:r>
      <w:r w:rsidRPr="00A02C8B">
        <w:rPr>
          <w:rFonts w:ascii="Garamond" w:hAnsi="Garamond" w:cs="Arial"/>
          <w:b/>
          <w:i/>
          <w:sz w:val="24"/>
          <w:szCs w:val="24"/>
        </w:rPr>
        <w:t xml:space="preserve">Revista </w:t>
      </w:r>
      <w:r w:rsidR="00784CF6">
        <w:rPr>
          <w:rFonts w:ascii="Garamond" w:hAnsi="Garamond" w:cs="Arial"/>
          <w:b/>
          <w:i/>
          <w:sz w:val="24"/>
          <w:szCs w:val="24"/>
        </w:rPr>
        <w:t>Chone Ciencia y Tecnología.</w:t>
      </w:r>
    </w:p>
    <w:p w14:paraId="0F8C11C1" w14:textId="2F4CE1D6" w:rsidR="00BF453B" w:rsidRDefault="00BF453B" w:rsidP="00BF453B">
      <w:pPr>
        <w:spacing w:line="360" w:lineRule="auto"/>
        <w:rPr>
          <w:rFonts w:ascii="Garamond" w:hAnsi="Garamond" w:cs="Arial"/>
          <w:sz w:val="24"/>
          <w:szCs w:val="24"/>
        </w:rPr>
      </w:pPr>
      <w:r w:rsidRPr="00A02C8B">
        <w:rPr>
          <w:rFonts w:ascii="Garamond" w:hAnsi="Garamond" w:cs="Arial"/>
          <w:sz w:val="24"/>
          <w:szCs w:val="24"/>
        </w:rPr>
        <w:t xml:space="preserve">Si el trabajo presentado fuera aprobado para su publicación, autorizamos de manera ilimitada en el tiempo los derechos a la </w:t>
      </w:r>
      <w:r w:rsidRPr="00A02C8B">
        <w:rPr>
          <w:rFonts w:ascii="Garamond" w:hAnsi="Garamond" w:cs="Arial"/>
          <w:b/>
          <w:i/>
          <w:sz w:val="24"/>
          <w:szCs w:val="24"/>
        </w:rPr>
        <w:t xml:space="preserve">Revista </w:t>
      </w:r>
      <w:r w:rsidR="00EA26D7">
        <w:rPr>
          <w:rFonts w:ascii="Garamond" w:hAnsi="Garamond" w:cs="Arial"/>
          <w:b/>
          <w:i/>
          <w:sz w:val="24"/>
          <w:szCs w:val="24"/>
        </w:rPr>
        <w:t>Chone Ciencia y Tecnología</w:t>
      </w:r>
      <w:r w:rsidRPr="00A02C8B">
        <w:rPr>
          <w:rFonts w:ascii="Garamond" w:hAnsi="Garamond" w:cs="Arial"/>
          <w:sz w:val="24"/>
          <w:szCs w:val="24"/>
        </w:rPr>
        <w:t xml:space="preserve">, para que incluya dicho texto en el número y volumen correspondiente, tomando en cuenta las revisiones apropiadas sugeridas por los árbitros y la edición </w:t>
      </w:r>
      <w:r w:rsidR="00627D75" w:rsidRPr="00A02C8B">
        <w:rPr>
          <w:rFonts w:ascii="Garamond" w:hAnsi="Garamond" w:cs="Arial"/>
          <w:sz w:val="24"/>
          <w:szCs w:val="24"/>
        </w:rPr>
        <w:t>de este</w:t>
      </w:r>
      <w:r w:rsidRPr="00A02C8B">
        <w:rPr>
          <w:rFonts w:ascii="Garamond" w:hAnsi="Garamond" w:cs="Arial"/>
          <w:sz w:val="24"/>
          <w:szCs w:val="24"/>
        </w:rPr>
        <w:t xml:space="preserve">, y lo reproduzca, distribuya, exhiba y comunique en el país y en el extranjero por medios impresos, electrónicos, o cualquier otro medio conocido o por conocer. </w:t>
      </w:r>
    </w:p>
    <w:p w14:paraId="2BD8886E" w14:textId="03A894C2" w:rsidR="00C759C2" w:rsidRDefault="00EE4C47" w:rsidP="00BF453B">
      <w:pPr>
        <w:spacing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E6AF2C" wp14:editId="3F57A757">
            <wp:simplePos x="0" y="0"/>
            <wp:positionH relativeFrom="column">
              <wp:posOffset>1132573</wp:posOffset>
            </wp:positionH>
            <wp:positionV relativeFrom="paragraph">
              <wp:posOffset>11076</wp:posOffset>
            </wp:positionV>
            <wp:extent cx="928361" cy="913307"/>
            <wp:effectExtent l="0" t="0" r="5715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094" cy="91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323E173" wp14:editId="4524EB4E">
            <wp:simplePos x="0" y="0"/>
            <wp:positionH relativeFrom="column">
              <wp:posOffset>78570</wp:posOffset>
            </wp:positionH>
            <wp:positionV relativeFrom="paragraph">
              <wp:posOffset>11077</wp:posOffset>
            </wp:positionV>
            <wp:extent cx="977222" cy="92358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519" cy="925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3B4A5" w14:textId="2A5AF893" w:rsidR="00C759C2" w:rsidRPr="00A02C8B" w:rsidRDefault="00C759C2" w:rsidP="00BF453B">
      <w:pPr>
        <w:spacing w:line="360" w:lineRule="auto"/>
        <w:rPr>
          <w:rFonts w:ascii="Garamond" w:hAnsi="Garamond"/>
          <w:sz w:val="24"/>
          <w:szCs w:val="24"/>
        </w:rPr>
      </w:pPr>
    </w:p>
    <w:p w14:paraId="0B91D74F" w14:textId="77777777" w:rsidR="00BF453B" w:rsidRPr="00A02C8B" w:rsidRDefault="00BF453B" w:rsidP="00BF453B">
      <w:pPr>
        <w:spacing w:line="340" w:lineRule="atLeast"/>
        <w:rPr>
          <w:rFonts w:ascii="Garamond" w:hAnsi="Garamond"/>
          <w:i/>
          <w:color w:val="FF0000"/>
          <w:sz w:val="24"/>
          <w:szCs w:val="24"/>
        </w:rPr>
      </w:pPr>
      <w:r w:rsidRPr="00A02C8B">
        <w:rPr>
          <w:rFonts w:ascii="Garamond" w:hAnsi="Garamond"/>
          <w:sz w:val="24"/>
          <w:szCs w:val="24"/>
        </w:rPr>
        <w:lastRenderedPageBreak/>
        <w:t xml:space="preserve">Para constancia de lo anteriormente expuesto, se firma está declaración a los </w:t>
      </w:r>
      <w:r w:rsidRPr="00A02C8B">
        <w:rPr>
          <w:rFonts w:ascii="Garamond" w:hAnsi="Garamond"/>
          <w:i/>
          <w:color w:val="FF0000"/>
          <w:sz w:val="24"/>
          <w:szCs w:val="24"/>
        </w:rPr>
        <w:t>incluir número</w:t>
      </w:r>
      <w:r w:rsidRPr="00A02C8B">
        <w:rPr>
          <w:rFonts w:ascii="Garamond" w:hAnsi="Garamond"/>
          <w:sz w:val="24"/>
          <w:szCs w:val="24"/>
        </w:rPr>
        <w:t xml:space="preserve"> días, del mes de </w:t>
      </w:r>
      <w:r w:rsidRPr="00A02C8B">
        <w:rPr>
          <w:rFonts w:ascii="Garamond" w:hAnsi="Garamond"/>
          <w:i/>
          <w:color w:val="FF0000"/>
          <w:sz w:val="24"/>
          <w:szCs w:val="24"/>
        </w:rPr>
        <w:t>incluir mes</w:t>
      </w:r>
      <w:r w:rsidRPr="00A02C8B">
        <w:rPr>
          <w:rFonts w:ascii="Garamond" w:hAnsi="Garamond"/>
          <w:sz w:val="24"/>
          <w:szCs w:val="24"/>
        </w:rPr>
        <w:t xml:space="preserve">, del año </w:t>
      </w:r>
      <w:r w:rsidRPr="00A02C8B">
        <w:rPr>
          <w:rFonts w:ascii="Garamond" w:hAnsi="Garamond"/>
          <w:i/>
          <w:color w:val="FF0000"/>
          <w:sz w:val="24"/>
          <w:szCs w:val="24"/>
        </w:rPr>
        <w:t>incluir año</w:t>
      </w:r>
      <w:r w:rsidRPr="00A02C8B">
        <w:rPr>
          <w:rFonts w:ascii="Garamond" w:hAnsi="Garamond"/>
          <w:sz w:val="24"/>
          <w:szCs w:val="24"/>
        </w:rPr>
        <w:t xml:space="preserve"> en la ciudad de </w:t>
      </w:r>
      <w:r w:rsidRPr="00A02C8B">
        <w:rPr>
          <w:rFonts w:ascii="Garamond" w:hAnsi="Garamond"/>
          <w:i/>
          <w:color w:val="FF0000"/>
          <w:sz w:val="24"/>
          <w:szCs w:val="24"/>
        </w:rPr>
        <w:t>incluir nombre de la ciudad, incluir nombre del país.</w:t>
      </w:r>
    </w:p>
    <w:p w14:paraId="74FD9C08" w14:textId="32764D3E" w:rsidR="00BF453B" w:rsidRDefault="00EA2B19" w:rsidP="00BF453B">
      <w:pPr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AUTOR (ES)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FIRMA(S)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6F69B8E2" w14:textId="77777777" w:rsidR="00D56E8C" w:rsidRDefault="00D56E8C" w:rsidP="00BF453B">
      <w:pPr>
        <w:spacing w:line="340" w:lineRule="atLeast"/>
        <w:rPr>
          <w:rFonts w:ascii="Garamond" w:hAnsi="Garamond"/>
          <w:sz w:val="24"/>
          <w:szCs w:val="24"/>
        </w:rPr>
      </w:pPr>
    </w:p>
    <w:p w14:paraId="24674864" w14:textId="1EE31371" w:rsidR="00D56E8C" w:rsidRDefault="00D56E8C" w:rsidP="00D56E8C">
      <w:pPr>
        <w:pStyle w:val="Prrafodelista"/>
        <w:numPr>
          <w:ilvl w:val="0"/>
          <w:numId w:val="23"/>
        </w:numPr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_____________________________</w:t>
      </w:r>
    </w:p>
    <w:p w14:paraId="6921D513" w14:textId="77777777" w:rsidR="00D56E8C" w:rsidRDefault="00D56E8C" w:rsidP="00D56E8C">
      <w:pPr>
        <w:pStyle w:val="Prrafodelista"/>
        <w:spacing w:line="340" w:lineRule="atLeast"/>
        <w:rPr>
          <w:rFonts w:ascii="Garamond" w:hAnsi="Garamond"/>
          <w:sz w:val="24"/>
          <w:szCs w:val="24"/>
        </w:rPr>
      </w:pPr>
    </w:p>
    <w:p w14:paraId="37A6B457" w14:textId="77777777" w:rsidR="00D56E8C" w:rsidRDefault="00D56E8C" w:rsidP="00D56E8C">
      <w:pPr>
        <w:pStyle w:val="Prrafodelista"/>
        <w:spacing w:line="340" w:lineRule="atLeast"/>
        <w:rPr>
          <w:rFonts w:ascii="Garamond" w:hAnsi="Garamond"/>
          <w:sz w:val="24"/>
          <w:szCs w:val="24"/>
        </w:rPr>
      </w:pPr>
    </w:p>
    <w:p w14:paraId="799F72E7" w14:textId="77777777" w:rsidR="00D56E8C" w:rsidRDefault="00D56E8C" w:rsidP="00D56E8C">
      <w:pPr>
        <w:pStyle w:val="Prrafodelista"/>
        <w:numPr>
          <w:ilvl w:val="0"/>
          <w:numId w:val="23"/>
        </w:numPr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_____________________________</w:t>
      </w:r>
    </w:p>
    <w:p w14:paraId="71882A08" w14:textId="77777777" w:rsidR="00D56E8C" w:rsidRPr="00D56E8C" w:rsidRDefault="00D56E8C" w:rsidP="00D56E8C">
      <w:pPr>
        <w:spacing w:line="340" w:lineRule="atLeast"/>
        <w:rPr>
          <w:rFonts w:ascii="Garamond" w:hAnsi="Garamond"/>
          <w:sz w:val="24"/>
          <w:szCs w:val="24"/>
        </w:rPr>
      </w:pPr>
    </w:p>
    <w:p w14:paraId="1161383D" w14:textId="77777777" w:rsidR="00D56E8C" w:rsidRDefault="00D56E8C" w:rsidP="00D56E8C">
      <w:pPr>
        <w:pStyle w:val="Prrafodelista"/>
        <w:numPr>
          <w:ilvl w:val="0"/>
          <w:numId w:val="23"/>
        </w:numPr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_____________________________</w:t>
      </w:r>
    </w:p>
    <w:p w14:paraId="1155EF51" w14:textId="77777777" w:rsidR="006551E8" w:rsidRPr="006551E8" w:rsidRDefault="006551E8" w:rsidP="006551E8">
      <w:pPr>
        <w:pStyle w:val="Prrafodelista"/>
        <w:rPr>
          <w:rFonts w:ascii="Garamond" w:hAnsi="Garamond"/>
          <w:sz w:val="24"/>
          <w:szCs w:val="24"/>
        </w:rPr>
      </w:pPr>
    </w:p>
    <w:p w14:paraId="504F6802" w14:textId="77777777" w:rsidR="006551E8" w:rsidRPr="00D56E8C" w:rsidRDefault="006551E8" w:rsidP="006551E8">
      <w:pPr>
        <w:pStyle w:val="Prrafodelista"/>
        <w:spacing w:line="340" w:lineRule="atLeast"/>
        <w:rPr>
          <w:rFonts w:ascii="Garamond" w:hAnsi="Garamond"/>
          <w:sz w:val="24"/>
          <w:szCs w:val="24"/>
        </w:rPr>
      </w:pPr>
    </w:p>
    <w:p w14:paraId="0A8984B0" w14:textId="77777777" w:rsidR="006551E8" w:rsidRDefault="006551E8" w:rsidP="006551E8">
      <w:pPr>
        <w:pStyle w:val="Prrafodelista"/>
        <w:numPr>
          <w:ilvl w:val="0"/>
          <w:numId w:val="23"/>
        </w:numPr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_____________________________</w:t>
      </w:r>
    </w:p>
    <w:p w14:paraId="3AB83F88" w14:textId="77777777" w:rsidR="006551E8" w:rsidRDefault="006551E8" w:rsidP="006551E8">
      <w:pPr>
        <w:pStyle w:val="Prrafodelista"/>
        <w:spacing w:line="340" w:lineRule="atLeast"/>
        <w:rPr>
          <w:rFonts w:ascii="Garamond" w:hAnsi="Garamond"/>
          <w:sz w:val="24"/>
          <w:szCs w:val="24"/>
        </w:rPr>
      </w:pPr>
    </w:p>
    <w:p w14:paraId="0750A5FA" w14:textId="77777777" w:rsidR="006551E8" w:rsidRPr="00D56E8C" w:rsidRDefault="006551E8" w:rsidP="006551E8">
      <w:pPr>
        <w:pStyle w:val="Prrafodelista"/>
        <w:spacing w:line="340" w:lineRule="atLeast"/>
        <w:rPr>
          <w:rFonts w:ascii="Garamond" w:hAnsi="Garamond"/>
          <w:sz w:val="24"/>
          <w:szCs w:val="24"/>
        </w:rPr>
      </w:pPr>
    </w:p>
    <w:p w14:paraId="3BFC1527" w14:textId="0A93189B" w:rsidR="006551E8" w:rsidRDefault="006551E8" w:rsidP="006551E8">
      <w:pPr>
        <w:pStyle w:val="Prrafodelista"/>
        <w:numPr>
          <w:ilvl w:val="0"/>
          <w:numId w:val="23"/>
        </w:numPr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_____________________________</w:t>
      </w:r>
      <w:bookmarkEnd w:id="0"/>
      <w:bookmarkEnd w:id="1"/>
    </w:p>
    <w:p w14:paraId="48239992" w14:textId="61E25069" w:rsidR="00EE4C47" w:rsidRDefault="00EE4C47" w:rsidP="00EE4C47">
      <w:pPr>
        <w:spacing w:line="340" w:lineRule="atLeast"/>
        <w:rPr>
          <w:rFonts w:ascii="Garamond" w:hAnsi="Garamond"/>
          <w:sz w:val="24"/>
          <w:szCs w:val="24"/>
        </w:rPr>
      </w:pPr>
    </w:p>
    <w:p w14:paraId="4233ACE1" w14:textId="537BFA52" w:rsidR="00EE4C47" w:rsidRPr="00EE4C47" w:rsidRDefault="00EE4C47" w:rsidP="00EE4C47">
      <w:pPr>
        <w:spacing w:line="340" w:lineRule="atLeast"/>
        <w:rPr>
          <w:rFonts w:ascii="Garamond" w:hAnsi="Garamond"/>
          <w:sz w:val="24"/>
          <w:szCs w:val="24"/>
        </w:rPr>
      </w:pPr>
      <w:r w:rsidRPr="00EE4C47">
        <w:rPr>
          <w:rFonts w:ascii="Garamond" w:hAnsi="Garamond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63EF9AC" wp14:editId="48FD2C2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77222" cy="923588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519" cy="925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C47">
        <w:rPr>
          <w:rFonts w:ascii="Garamond" w:hAnsi="Garamond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3949B62" wp14:editId="6719BAB1">
            <wp:simplePos x="0" y="0"/>
            <wp:positionH relativeFrom="column">
              <wp:posOffset>1054100</wp:posOffset>
            </wp:positionH>
            <wp:positionV relativeFrom="paragraph">
              <wp:posOffset>-635</wp:posOffset>
            </wp:positionV>
            <wp:extent cx="928361" cy="913307"/>
            <wp:effectExtent l="0" t="0" r="5715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094" cy="91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4C47" w:rsidRPr="00EE4C47" w:rsidSect="00E11202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9ECE" w14:textId="77777777" w:rsidR="000B62D6" w:rsidRDefault="000B62D6" w:rsidP="00A84601">
      <w:pPr>
        <w:spacing w:before="0" w:after="0" w:line="240" w:lineRule="auto"/>
      </w:pPr>
      <w:r>
        <w:separator/>
      </w:r>
    </w:p>
  </w:endnote>
  <w:endnote w:type="continuationSeparator" w:id="0">
    <w:p w14:paraId="1D941FCF" w14:textId="77777777" w:rsidR="000B62D6" w:rsidRDefault="000B62D6" w:rsidP="00A846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837B" w14:textId="7DBDA21B" w:rsidR="009B24B8" w:rsidRDefault="009B24B8">
    <w:pPr>
      <w:pStyle w:val="Piedepgina"/>
    </w:pPr>
    <w:r w:rsidRPr="00274A3C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7FA9" w14:textId="1F9CD14A" w:rsidR="00F44FD6" w:rsidRDefault="00480AC3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22B25C95" wp14:editId="4BF40AFC">
          <wp:simplePos x="0" y="0"/>
          <wp:positionH relativeFrom="column">
            <wp:posOffset>5107305</wp:posOffset>
          </wp:positionH>
          <wp:positionV relativeFrom="paragraph">
            <wp:posOffset>-746125</wp:posOffset>
          </wp:positionV>
          <wp:extent cx="1227150" cy="1218921"/>
          <wp:effectExtent l="0" t="0" r="0" b="635"/>
          <wp:wrapNone/>
          <wp:docPr id="15" name="Imagen 15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Texto, Cart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2" t="22942" r="23292" b="23650"/>
                  <a:stretch/>
                </pic:blipFill>
                <pic:spPr bwMode="auto">
                  <a:xfrm>
                    <a:off x="0" y="0"/>
                    <a:ext cx="1227150" cy="1218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942A" w14:textId="77777777" w:rsidR="000B62D6" w:rsidRDefault="000B62D6" w:rsidP="00A84601">
      <w:pPr>
        <w:spacing w:before="0" w:after="0" w:line="240" w:lineRule="auto"/>
      </w:pPr>
      <w:r>
        <w:separator/>
      </w:r>
    </w:p>
  </w:footnote>
  <w:footnote w:type="continuationSeparator" w:id="0">
    <w:p w14:paraId="7A8EFEB1" w14:textId="77777777" w:rsidR="000B62D6" w:rsidRDefault="000B62D6" w:rsidP="00A846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4461" w14:textId="0758F17D" w:rsidR="009B24B8" w:rsidRPr="00326AD6" w:rsidRDefault="002E48C9" w:rsidP="001E3493">
    <w:pPr>
      <w:pStyle w:val="Encabezado"/>
      <w:jc w:val="center"/>
      <w:rPr>
        <w:rFonts w:ascii="Arial Rounded MT Bold" w:eastAsia="Adobe Gothic Std B" w:hAnsi="Arial Rounded MT Bold" w:cstheme="minorHAnsi"/>
        <w:sz w:val="44"/>
        <w:szCs w:val="44"/>
      </w:rPr>
    </w:pPr>
    <w:r w:rsidRPr="00326AD6">
      <w:rPr>
        <w:rFonts w:ascii="Arial Rounded MT Bold" w:hAnsi="Arial Rounded MT Bold"/>
        <w:noProof/>
      </w:rPr>
      <w:drawing>
        <wp:anchor distT="0" distB="0" distL="114300" distR="114300" simplePos="0" relativeHeight="251659263" behindDoc="0" locked="0" layoutInCell="1" allowOverlap="1" wp14:anchorId="7A350E04" wp14:editId="686FA8E4">
          <wp:simplePos x="0" y="0"/>
          <wp:positionH relativeFrom="column">
            <wp:posOffset>-989970</wp:posOffset>
          </wp:positionH>
          <wp:positionV relativeFrom="paragraph">
            <wp:posOffset>-363220</wp:posOffset>
          </wp:positionV>
          <wp:extent cx="1193606" cy="621012"/>
          <wp:effectExtent l="0" t="0" r="6985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606" cy="621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493" w:rsidRPr="00326AD6">
      <w:rPr>
        <w:rFonts w:ascii="Arial Rounded MT Bold" w:hAnsi="Arial Rounded MT Bold"/>
        <w:noProof/>
      </w:rPr>
      <w:drawing>
        <wp:anchor distT="0" distB="0" distL="114300" distR="114300" simplePos="0" relativeHeight="251664384" behindDoc="1" locked="0" layoutInCell="1" allowOverlap="1" wp14:anchorId="336BA9F6" wp14:editId="428DBE18">
          <wp:simplePos x="0" y="0"/>
          <wp:positionH relativeFrom="column">
            <wp:posOffset>5541645</wp:posOffset>
          </wp:positionH>
          <wp:positionV relativeFrom="paragraph">
            <wp:posOffset>-253365</wp:posOffset>
          </wp:positionV>
          <wp:extent cx="853440" cy="853440"/>
          <wp:effectExtent l="0" t="0" r="3810" b="3810"/>
          <wp:wrapNone/>
          <wp:docPr id="2" name="Imagen 2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ódigo Q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4B8" w:rsidRPr="00326AD6">
      <w:rPr>
        <w:rFonts w:ascii="Arial Rounded MT Bold" w:eastAsia="Adobe Gothic Std B" w:hAnsi="Arial Rounded MT Bold" w:cstheme="minorHAnsi"/>
        <w:sz w:val="44"/>
        <w:szCs w:val="44"/>
      </w:rPr>
      <w:t>Revista Chone Ciencia y Tecnología</w:t>
    </w:r>
  </w:p>
  <w:p w14:paraId="72326E27" w14:textId="63568891" w:rsidR="00363705" w:rsidRPr="00F52508" w:rsidRDefault="00363705" w:rsidP="00363705">
    <w:pPr>
      <w:pStyle w:val="Encabezado"/>
      <w:jc w:val="center"/>
      <w:rPr>
        <w:rFonts w:ascii="Adobe Devanagari" w:eastAsia="Adobe Gothic Std B" w:hAnsi="Adobe Devanagari" w:cs="Adobe Devanagari"/>
        <w:i/>
        <w:iCs/>
        <w:color w:val="FF0000"/>
        <w:sz w:val="28"/>
        <w:szCs w:val="28"/>
      </w:rPr>
    </w:pPr>
    <w:r w:rsidRPr="00F52508">
      <w:rPr>
        <w:rFonts w:ascii="Adobe Devanagari" w:eastAsia="Adobe Gothic Std B" w:hAnsi="Adobe Devanagari" w:cs="Adobe Devanagari"/>
        <w:i/>
        <w:iCs/>
        <w:color w:val="FF0000"/>
        <w:sz w:val="28"/>
        <w:szCs w:val="28"/>
      </w:rPr>
      <w:t>Trasciende Publicando</w:t>
    </w:r>
  </w:p>
  <w:p w14:paraId="5DB1F223" w14:textId="2403BBC1" w:rsidR="009B24B8" w:rsidRPr="00505C78" w:rsidRDefault="009B24B8" w:rsidP="000E1298">
    <w:pPr>
      <w:pStyle w:val="Encabezado"/>
      <w:jc w:val="center"/>
      <w:rPr>
        <w:rFonts w:ascii="Monotype Corsiva" w:eastAsia="Adobe Gothic Std B" w:hAnsi="Monotype Corsiva"/>
        <w:sz w:val="24"/>
        <w:szCs w:val="24"/>
      </w:rPr>
    </w:pPr>
    <w:r w:rsidRPr="00505C78">
      <w:rPr>
        <w:rFonts w:ascii="Monotype Corsiva" w:eastAsia="Adobe Gothic Std B" w:hAnsi="Monotype Corsiva"/>
        <w:sz w:val="24"/>
        <w:szCs w:val="24"/>
      </w:rPr>
      <w:t>ISSN-e:</w:t>
    </w:r>
    <w:r>
      <w:rPr>
        <w:rFonts w:ascii="Monotype Corsiva" w:eastAsia="Adobe Gothic Std B" w:hAnsi="Monotype Corsiva"/>
        <w:sz w:val="24"/>
        <w:szCs w:val="24"/>
      </w:rPr>
      <w:t xml:space="preserve"> </w:t>
    </w:r>
    <w:r w:rsidR="00BD589B">
      <w:rPr>
        <w:rFonts w:ascii="Monotype Corsiva" w:eastAsia="Adobe Gothic Std B" w:hAnsi="Monotype Corsiva"/>
        <w:color w:val="FF0000"/>
        <w:sz w:val="24"/>
        <w:szCs w:val="24"/>
      </w:rPr>
      <w:t>2960-8228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76FC" w14:textId="1F201831" w:rsidR="00012830" w:rsidRPr="00274A3C" w:rsidRDefault="00012830" w:rsidP="00012830">
    <w:pPr>
      <w:pStyle w:val="Encabezado"/>
      <w:jc w:val="right"/>
      <w:rPr>
        <w:rFonts w:ascii="Amasis MT Pro Medium" w:eastAsia="Adobe Gothic Std B" w:hAnsi="Amasis MT Pro Medium" w:cstheme="minorHAnsi"/>
        <w:sz w:val="44"/>
        <w:szCs w:val="44"/>
      </w:rPr>
    </w:pPr>
    <w:r>
      <w:rPr>
        <w:rFonts w:ascii="Amasis MT Pro Medium" w:eastAsia="Adobe Gothic Std B" w:hAnsi="Amasis MT Pro Medium" w:cstheme="minorHAnsi"/>
        <w:noProof/>
        <w:sz w:val="44"/>
        <w:szCs w:val="44"/>
        <w:lang w:val="es-CO" w:eastAsia="es-CO" w:bidi="ar-SA"/>
      </w:rPr>
      <w:drawing>
        <wp:anchor distT="0" distB="0" distL="114300" distR="114300" simplePos="0" relativeHeight="251662336" behindDoc="1" locked="0" layoutInCell="1" allowOverlap="1" wp14:anchorId="15F93332" wp14:editId="2D4CC035">
          <wp:simplePos x="0" y="0"/>
          <wp:positionH relativeFrom="column">
            <wp:posOffset>-1066588</wp:posOffset>
          </wp:positionH>
          <wp:positionV relativeFrom="paragraph">
            <wp:posOffset>-436033</wp:posOffset>
          </wp:positionV>
          <wp:extent cx="1941661" cy="961813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204" cy="97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4A3C">
      <w:rPr>
        <w:rFonts w:ascii="Amasis MT Pro Medium" w:eastAsia="Adobe Gothic Std B" w:hAnsi="Amasis MT Pro Medium" w:cstheme="minorHAnsi"/>
        <w:sz w:val="44"/>
        <w:szCs w:val="44"/>
      </w:rPr>
      <w:t>Revista Chone Ciencia y Tecnología</w:t>
    </w:r>
  </w:p>
  <w:p w14:paraId="09896EA7" w14:textId="57F33228" w:rsidR="00012830" w:rsidRPr="00505C78" w:rsidRDefault="00012830" w:rsidP="00012830">
    <w:pPr>
      <w:pStyle w:val="Encabezado"/>
      <w:jc w:val="center"/>
      <w:rPr>
        <w:rFonts w:ascii="Monotype Corsiva" w:eastAsia="Adobe Gothic Std B" w:hAnsi="Monotype Corsiva"/>
        <w:sz w:val="24"/>
        <w:szCs w:val="24"/>
      </w:rPr>
    </w:pPr>
    <w:r w:rsidRPr="00505C78">
      <w:rPr>
        <w:rFonts w:ascii="Monotype Corsiva" w:eastAsia="Adobe Gothic Std B" w:hAnsi="Monotype Corsiva"/>
        <w:sz w:val="24"/>
        <w:szCs w:val="24"/>
      </w:rPr>
      <w:t>ISSN-e:</w:t>
    </w:r>
    <w:r>
      <w:rPr>
        <w:rFonts w:ascii="Monotype Corsiva" w:eastAsia="Adobe Gothic Std B" w:hAnsi="Monotype Corsiva"/>
        <w:sz w:val="24"/>
        <w:szCs w:val="24"/>
      </w:rPr>
      <w:t xml:space="preserve"> </w:t>
    </w:r>
    <w:proofErr w:type="spellStart"/>
    <w:r>
      <w:rPr>
        <w:rFonts w:ascii="Monotype Corsiva" w:eastAsia="Adobe Gothic Std B" w:hAnsi="Monotype Corsiva"/>
        <w:color w:val="FF0000"/>
        <w:sz w:val="24"/>
        <w:szCs w:val="24"/>
      </w:rPr>
      <w:t>xxxx</w:t>
    </w:r>
    <w:r w:rsidRPr="00274A3C">
      <w:rPr>
        <w:rFonts w:ascii="Monotype Corsiva" w:eastAsia="Adobe Gothic Std B" w:hAnsi="Monotype Corsiva"/>
        <w:color w:val="FF0000"/>
        <w:sz w:val="24"/>
        <w:szCs w:val="24"/>
      </w:rPr>
      <w:t>-</w:t>
    </w:r>
    <w:r>
      <w:rPr>
        <w:rFonts w:ascii="Monotype Corsiva" w:eastAsia="Adobe Gothic Std B" w:hAnsi="Monotype Corsiva"/>
        <w:color w:val="FF0000"/>
        <w:sz w:val="24"/>
        <w:szCs w:val="24"/>
      </w:rPr>
      <w:t>xxxx</w:t>
    </w:r>
    <w:proofErr w:type="spellEnd"/>
  </w:p>
  <w:p w14:paraId="2F34F329" w14:textId="7866AC9E" w:rsidR="009B24B8" w:rsidRDefault="009B24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FC6"/>
    <w:multiLevelType w:val="multilevel"/>
    <w:tmpl w:val="7DA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35412"/>
    <w:multiLevelType w:val="hybridMultilevel"/>
    <w:tmpl w:val="84A2C422"/>
    <w:lvl w:ilvl="0" w:tplc="D160E6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7C7"/>
    <w:multiLevelType w:val="multilevel"/>
    <w:tmpl w:val="E85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27BCE"/>
    <w:multiLevelType w:val="multilevel"/>
    <w:tmpl w:val="CF5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40C27"/>
    <w:multiLevelType w:val="hybridMultilevel"/>
    <w:tmpl w:val="8480C1EC"/>
    <w:lvl w:ilvl="0" w:tplc="8DE88F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BEE"/>
    <w:multiLevelType w:val="multilevel"/>
    <w:tmpl w:val="C8A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841FA"/>
    <w:multiLevelType w:val="hybridMultilevel"/>
    <w:tmpl w:val="AC0007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F6337"/>
    <w:multiLevelType w:val="multilevel"/>
    <w:tmpl w:val="21B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67CC7"/>
    <w:multiLevelType w:val="hybridMultilevel"/>
    <w:tmpl w:val="437EB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A1A51"/>
    <w:multiLevelType w:val="multilevel"/>
    <w:tmpl w:val="90F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95F35"/>
    <w:multiLevelType w:val="multilevel"/>
    <w:tmpl w:val="5B3E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C2CAB"/>
    <w:multiLevelType w:val="multilevel"/>
    <w:tmpl w:val="AB4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379EF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C151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36270"/>
    <w:multiLevelType w:val="multilevel"/>
    <w:tmpl w:val="6824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 w15:restartNumberingAfterBreak="0">
    <w:nsid w:val="536F197D"/>
    <w:multiLevelType w:val="multilevel"/>
    <w:tmpl w:val="F9F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EF7A2F"/>
    <w:multiLevelType w:val="multilevel"/>
    <w:tmpl w:val="418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E45F9"/>
    <w:multiLevelType w:val="multilevel"/>
    <w:tmpl w:val="325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62BE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63F18"/>
    <w:multiLevelType w:val="hybridMultilevel"/>
    <w:tmpl w:val="FD9017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E0F5E1D"/>
    <w:multiLevelType w:val="multilevel"/>
    <w:tmpl w:val="6F1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13"/>
  </w:num>
  <w:num w:numId="5">
    <w:abstractNumId w:val="21"/>
  </w:num>
  <w:num w:numId="6">
    <w:abstractNumId w:val="4"/>
  </w:num>
  <w:num w:numId="7">
    <w:abstractNumId w:val="15"/>
  </w:num>
  <w:num w:numId="8">
    <w:abstractNumId w:val="18"/>
  </w:num>
  <w:num w:numId="9">
    <w:abstractNumId w:val="5"/>
  </w:num>
  <w:num w:numId="10">
    <w:abstractNumId w:val="3"/>
  </w:num>
  <w:num w:numId="11">
    <w:abstractNumId w:val="14"/>
  </w:num>
  <w:num w:numId="12">
    <w:abstractNumId w:val="0"/>
  </w:num>
  <w:num w:numId="13">
    <w:abstractNumId w:val="17"/>
  </w:num>
  <w:num w:numId="14">
    <w:abstractNumId w:val="9"/>
  </w:num>
  <w:num w:numId="15">
    <w:abstractNumId w:val="7"/>
  </w:num>
  <w:num w:numId="16">
    <w:abstractNumId w:val="16"/>
  </w:num>
  <w:num w:numId="17">
    <w:abstractNumId w:val="2"/>
  </w:num>
  <w:num w:numId="18">
    <w:abstractNumId w:val="22"/>
  </w:num>
  <w:num w:numId="19">
    <w:abstractNumId w:val="11"/>
  </w:num>
  <w:num w:numId="20">
    <w:abstractNumId w:val="10"/>
  </w:num>
  <w:num w:numId="21">
    <w:abstractNumId w:val="8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VE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V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VE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C" w:vendorID="64" w:dllVersion="6" w:nlCheck="1" w:checkStyle="0"/>
  <w:activeWritingStyle w:appName="MSWord" w:lang="es-EC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89"/>
    <w:rsid w:val="0000734B"/>
    <w:rsid w:val="00012830"/>
    <w:rsid w:val="00012CB6"/>
    <w:rsid w:val="000152D7"/>
    <w:rsid w:val="0002031B"/>
    <w:rsid w:val="00026872"/>
    <w:rsid w:val="000547F9"/>
    <w:rsid w:val="000B4763"/>
    <w:rsid w:val="000B62D6"/>
    <w:rsid w:val="000E1298"/>
    <w:rsid w:val="000F6756"/>
    <w:rsid w:val="00101746"/>
    <w:rsid w:val="00121775"/>
    <w:rsid w:val="00123F44"/>
    <w:rsid w:val="001300B7"/>
    <w:rsid w:val="00140F0D"/>
    <w:rsid w:val="00141E4C"/>
    <w:rsid w:val="001436D7"/>
    <w:rsid w:val="00153290"/>
    <w:rsid w:val="00153B21"/>
    <w:rsid w:val="001635CA"/>
    <w:rsid w:val="001661C1"/>
    <w:rsid w:val="001762B8"/>
    <w:rsid w:val="001913A0"/>
    <w:rsid w:val="001A11A1"/>
    <w:rsid w:val="001C35F9"/>
    <w:rsid w:val="001C5819"/>
    <w:rsid w:val="001E3493"/>
    <w:rsid w:val="001E6D04"/>
    <w:rsid w:val="0021172E"/>
    <w:rsid w:val="002124C7"/>
    <w:rsid w:val="0025682F"/>
    <w:rsid w:val="00257F45"/>
    <w:rsid w:val="00274A3C"/>
    <w:rsid w:val="002C5299"/>
    <w:rsid w:val="002E20C8"/>
    <w:rsid w:val="002E48C9"/>
    <w:rsid w:val="002E4B57"/>
    <w:rsid w:val="002F0F5F"/>
    <w:rsid w:val="0030099E"/>
    <w:rsid w:val="003147CD"/>
    <w:rsid w:val="00326AD6"/>
    <w:rsid w:val="0034007C"/>
    <w:rsid w:val="00344BB8"/>
    <w:rsid w:val="003557AE"/>
    <w:rsid w:val="00363705"/>
    <w:rsid w:val="0037665B"/>
    <w:rsid w:val="00383B97"/>
    <w:rsid w:val="00384B21"/>
    <w:rsid w:val="0039052F"/>
    <w:rsid w:val="003B49D5"/>
    <w:rsid w:val="003E1748"/>
    <w:rsid w:val="003F0237"/>
    <w:rsid w:val="00410A9A"/>
    <w:rsid w:val="0044477C"/>
    <w:rsid w:val="00455E46"/>
    <w:rsid w:val="004629C0"/>
    <w:rsid w:val="00463203"/>
    <w:rsid w:val="004658D1"/>
    <w:rsid w:val="004721D1"/>
    <w:rsid w:val="00480AC3"/>
    <w:rsid w:val="004830BA"/>
    <w:rsid w:val="00491B93"/>
    <w:rsid w:val="00493DAD"/>
    <w:rsid w:val="00495E90"/>
    <w:rsid w:val="004A7E77"/>
    <w:rsid w:val="004B6E23"/>
    <w:rsid w:val="004D1AA1"/>
    <w:rsid w:val="004F3A96"/>
    <w:rsid w:val="00503C34"/>
    <w:rsid w:val="00505C78"/>
    <w:rsid w:val="00535D4C"/>
    <w:rsid w:val="00535DD1"/>
    <w:rsid w:val="00544DB6"/>
    <w:rsid w:val="00544ECF"/>
    <w:rsid w:val="005844DB"/>
    <w:rsid w:val="005A6020"/>
    <w:rsid w:val="005B3CE5"/>
    <w:rsid w:val="005E0B86"/>
    <w:rsid w:val="005F33CF"/>
    <w:rsid w:val="005F4483"/>
    <w:rsid w:val="005F6B93"/>
    <w:rsid w:val="00610929"/>
    <w:rsid w:val="00627D75"/>
    <w:rsid w:val="006551E8"/>
    <w:rsid w:val="0067458C"/>
    <w:rsid w:val="00691841"/>
    <w:rsid w:val="006D6A4F"/>
    <w:rsid w:val="006E229E"/>
    <w:rsid w:val="006F5E9A"/>
    <w:rsid w:val="0070235C"/>
    <w:rsid w:val="0073136F"/>
    <w:rsid w:val="007443EA"/>
    <w:rsid w:val="00763794"/>
    <w:rsid w:val="00784CF6"/>
    <w:rsid w:val="0079558A"/>
    <w:rsid w:val="007C5D93"/>
    <w:rsid w:val="007D09D1"/>
    <w:rsid w:val="007D1B7B"/>
    <w:rsid w:val="007D57D0"/>
    <w:rsid w:val="007D7CDE"/>
    <w:rsid w:val="007E055B"/>
    <w:rsid w:val="007E4140"/>
    <w:rsid w:val="00816307"/>
    <w:rsid w:val="00817BF0"/>
    <w:rsid w:val="008335E6"/>
    <w:rsid w:val="00843BE9"/>
    <w:rsid w:val="008511FB"/>
    <w:rsid w:val="00886C81"/>
    <w:rsid w:val="008B4B6C"/>
    <w:rsid w:val="008B70D9"/>
    <w:rsid w:val="008B74F6"/>
    <w:rsid w:val="008C1A7E"/>
    <w:rsid w:val="008E612D"/>
    <w:rsid w:val="00910122"/>
    <w:rsid w:val="009226A9"/>
    <w:rsid w:val="0093226C"/>
    <w:rsid w:val="00970898"/>
    <w:rsid w:val="00990D08"/>
    <w:rsid w:val="00994F69"/>
    <w:rsid w:val="009B24B8"/>
    <w:rsid w:val="009C07D5"/>
    <w:rsid w:val="009C4F98"/>
    <w:rsid w:val="00A105FA"/>
    <w:rsid w:val="00A15818"/>
    <w:rsid w:val="00A23983"/>
    <w:rsid w:val="00A23A7C"/>
    <w:rsid w:val="00A34E5C"/>
    <w:rsid w:val="00A47041"/>
    <w:rsid w:val="00A558FA"/>
    <w:rsid w:val="00A70989"/>
    <w:rsid w:val="00A71225"/>
    <w:rsid w:val="00A84601"/>
    <w:rsid w:val="00A87A1B"/>
    <w:rsid w:val="00AA64B1"/>
    <w:rsid w:val="00AC5A6E"/>
    <w:rsid w:val="00AD5822"/>
    <w:rsid w:val="00AF3D92"/>
    <w:rsid w:val="00B0579A"/>
    <w:rsid w:val="00B32C52"/>
    <w:rsid w:val="00BA7858"/>
    <w:rsid w:val="00BB134C"/>
    <w:rsid w:val="00BC0454"/>
    <w:rsid w:val="00BD589B"/>
    <w:rsid w:val="00BF453B"/>
    <w:rsid w:val="00BF6889"/>
    <w:rsid w:val="00BF6DC8"/>
    <w:rsid w:val="00C13775"/>
    <w:rsid w:val="00C1743E"/>
    <w:rsid w:val="00C54726"/>
    <w:rsid w:val="00C759C2"/>
    <w:rsid w:val="00C777D8"/>
    <w:rsid w:val="00C9383C"/>
    <w:rsid w:val="00CB14C1"/>
    <w:rsid w:val="00CB19CA"/>
    <w:rsid w:val="00CD3F1B"/>
    <w:rsid w:val="00CE0056"/>
    <w:rsid w:val="00CE0905"/>
    <w:rsid w:val="00D56E8C"/>
    <w:rsid w:val="00D65B97"/>
    <w:rsid w:val="00D903EE"/>
    <w:rsid w:val="00DA23EB"/>
    <w:rsid w:val="00DB1FB1"/>
    <w:rsid w:val="00DC4E87"/>
    <w:rsid w:val="00DE0596"/>
    <w:rsid w:val="00DE646A"/>
    <w:rsid w:val="00E016F6"/>
    <w:rsid w:val="00E11202"/>
    <w:rsid w:val="00E13D09"/>
    <w:rsid w:val="00E26946"/>
    <w:rsid w:val="00E41D86"/>
    <w:rsid w:val="00E45383"/>
    <w:rsid w:val="00E5063B"/>
    <w:rsid w:val="00E53B61"/>
    <w:rsid w:val="00E70FDB"/>
    <w:rsid w:val="00E74EF4"/>
    <w:rsid w:val="00EA26D7"/>
    <w:rsid w:val="00EA2B19"/>
    <w:rsid w:val="00EA575A"/>
    <w:rsid w:val="00EE4C47"/>
    <w:rsid w:val="00EE7B1F"/>
    <w:rsid w:val="00F11C8F"/>
    <w:rsid w:val="00F44FD6"/>
    <w:rsid w:val="00F52508"/>
    <w:rsid w:val="00F81240"/>
    <w:rsid w:val="00F87919"/>
    <w:rsid w:val="00F948E3"/>
    <w:rsid w:val="00FA282D"/>
    <w:rsid w:val="00F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6C9155"/>
  <w15:docId w15:val="{0F38C312-A281-4A10-AF18-3CC038E2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89"/>
    <w:pPr>
      <w:spacing w:before="160" w:after="120"/>
      <w:jc w:val="both"/>
    </w:pPr>
    <w:rPr>
      <w:rFonts w:ascii="Calibri" w:eastAsia="Times New Roman" w:hAnsi="Calibri" w:cs="Times New Roman"/>
      <w:lang w:val="es-E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70989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jc w:val="left"/>
      <w:outlineLvl w:val="0"/>
    </w:pPr>
    <w:rPr>
      <w:rFonts w:ascii="Arial Black" w:hAnsi="Arial Black"/>
      <w:b/>
      <w:bCs/>
      <w:color w:val="000000"/>
      <w:sz w:val="40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A70989"/>
    <w:pPr>
      <w:keepNext/>
      <w:keepLines/>
      <w:pBdr>
        <w:top w:val="single" w:sz="4" w:space="1" w:color="auto"/>
      </w:pBdr>
      <w:spacing w:before="0" w:after="0" w:line="360" w:lineRule="auto"/>
      <w:outlineLvl w:val="1"/>
    </w:pPr>
    <w:rPr>
      <w:rFonts w:ascii="Arial" w:hAnsi="Arial"/>
      <w:b/>
      <w:bCs/>
      <w:sz w:val="32"/>
      <w:szCs w:val="32"/>
      <w:lang w:val="es-ES_tradnl"/>
    </w:rPr>
  </w:style>
  <w:style w:type="paragraph" w:styleId="Ttulo3">
    <w:name w:val="heading 3"/>
    <w:next w:val="Normal"/>
    <w:link w:val="Ttulo3Car"/>
    <w:uiPriority w:val="9"/>
    <w:qFormat/>
    <w:rsid w:val="00A70989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paragraph" w:styleId="Ttulo4">
    <w:name w:val="heading 4"/>
    <w:next w:val="Normal"/>
    <w:link w:val="Ttulo4Car"/>
    <w:uiPriority w:val="9"/>
    <w:qFormat/>
    <w:rsid w:val="00A70989"/>
    <w:pPr>
      <w:spacing w:after="0" w:line="240" w:lineRule="auto"/>
      <w:outlineLvl w:val="3"/>
    </w:pPr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989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70989"/>
    <w:rPr>
      <w:rFonts w:ascii="Arial" w:eastAsia="Times New Roman" w:hAnsi="Arial" w:cs="Times New Roman"/>
      <w:b/>
      <w:bCs/>
      <w:sz w:val="32"/>
      <w:szCs w:val="32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A70989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A70989"/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paragraph" w:customStyle="1" w:styleId="Text">
    <w:name w:val="Text"/>
    <w:basedOn w:val="Normal"/>
    <w:rsid w:val="00A70989"/>
    <w:pPr>
      <w:widowControl w:val="0"/>
      <w:autoSpaceDE w:val="0"/>
      <w:autoSpaceDN w:val="0"/>
      <w:spacing w:before="0" w:after="0" w:line="252" w:lineRule="auto"/>
      <w:ind w:firstLine="202"/>
    </w:pPr>
    <w:rPr>
      <w:rFonts w:ascii="Times New Roman" w:hAnsi="Times New Roman"/>
      <w:sz w:val="20"/>
      <w:szCs w:val="20"/>
      <w:lang w:val="en-US" w:bidi="ar-SA"/>
    </w:rPr>
  </w:style>
  <w:style w:type="paragraph" w:styleId="Encabezado">
    <w:name w:val="header"/>
    <w:basedOn w:val="Normal"/>
    <w:link w:val="Encabezado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Piedepgina">
    <w:name w:val="footer"/>
    <w:basedOn w:val="Normal"/>
    <w:link w:val="Piedepgina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6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601"/>
    <w:rPr>
      <w:rFonts w:ascii="Tahoma" w:eastAsia="Times New Roman" w:hAnsi="Tahoma" w:cs="Tahoma"/>
      <w:sz w:val="16"/>
      <w:szCs w:val="16"/>
      <w:lang w:val="es-ES" w:bidi="en-US"/>
    </w:rPr>
  </w:style>
  <w:style w:type="paragraph" w:styleId="Prrafodelista">
    <w:name w:val="List Paragraph"/>
    <w:basedOn w:val="Normal"/>
    <w:uiPriority w:val="34"/>
    <w:qFormat/>
    <w:rsid w:val="000E1298"/>
    <w:pPr>
      <w:ind w:left="720"/>
      <w:contextualSpacing/>
    </w:pPr>
  </w:style>
  <w:style w:type="paragraph" w:customStyle="1" w:styleId="RefText">
    <w:name w:val="Ref Text"/>
    <w:rsid w:val="00505C78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table" w:styleId="Tablaconcuadrcula">
    <w:name w:val="Table Grid"/>
    <w:basedOn w:val="Tablanormal"/>
    <w:uiPriority w:val="59"/>
    <w:rsid w:val="001C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1C58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aliases w:val="APA"/>
    <w:basedOn w:val="Tablanormal"/>
    <w:uiPriority w:val="43"/>
    <w:rsid w:val="00E70FDB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7concolores">
    <w:name w:val="List Table 7 Colorful"/>
    <w:basedOn w:val="Tablanormal"/>
    <w:uiPriority w:val="52"/>
    <w:rsid w:val="001C58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C58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1C581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8B7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B70D9"/>
    <w:rPr>
      <w:color w:val="0000FF"/>
      <w:u w:val="single"/>
    </w:rPr>
  </w:style>
  <w:style w:type="paragraph" w:customStyle="1" w:styleId="references">
    <w:name w:val="references"/>
    <w:rsid w:val="00493DAD"/>
    <w:pPr>
      <w:numPr>
        <w:numId w:val="7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493DAD"/>
    <w:pPr>
      <w:spacing w:before="0" w:after="0" w:line="240" w:lineRule="auto"/>
      <w:jc w:val="center"/>
    </w:pPr>
    <w:rPr>
      <w:rFonts w:ascii="Times New Roman" w:eastAsia="SimSun" w:hAnsi="Times New Roman"/>
      <w:sz w:val="20"/>
      <w:szCs w:val="20"/>
      <w:lang w:val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0B4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Gua20</b:Tag>
    <b:SourceType>Book</b:SourceType>
    <b:Guid>{939BD8F8-0BC6-46B5-BD28-A97988114FDF}</b:Guid>
    <b:Title>Educación y pandemia. El reto de una formación humanística y ética. Cátedra UNESCO Patrimonio Cultural y Turismo Sostenible..</b:Title>
    <b:Year>2020</b:Year>
    <b:Author>
      <b:Author>
        <b:NameList>
          <b:Person>
            <b:Last>Guardia</b:Last>
            <b:First>S</b:First>
          </b:Person>
        </b:NameList>
      </b:Author>
    </b:Author>
    <b:City> Lima - Perú</b:City>
    <b:Publisher>Universidad de San Martín de Porres.</b:Publisher>
    <b:URL>http://catedraunesco.usmp.edu.pe/</b:URL>
    <b:RefOrder>1</b:RefOrder>
  </b:Source>
  <b:Source>
    <b:Tag>UNE20</b:Tag>
    <b:SourceType>Report</b:SourceType>
    <b:Guid>{A37369C7-0900-432D-A4F4-839F096846A4}</b:Guid>
    <b:Author>
      <b:Author>
        <b:Corporate>UNESCO.</b:Corporate>
      </b:Author>
    </b:Author>
    <b:Title>Education in a post-COVID world. Nine ideas for publication International Commission on the Futures of Education.</b:Title>
    <b:Year>(2020)</b:Year>
    <b:YearAccessed>2022</b:YearAccessed>
    <b:MonthAccessed>mayo</b:MonthAccessed>
    <b:DayAccessed>3</b:DayAccessed>
    <b:Institution>UNESCO</b:Institution>
    <b:City>paris</b:City>
    <b:Pages>5-6</b:Pages>
    <b:ThesisType>cuaderno en línea</b:ThesisType>
    <b:RefOrder>2</b:RefOrder>
  </b:Source>
  <b:Source>
    <b:Tag>Cuc20</b:Tag>
    <b:SourceType>JournalArticle</b:SourceType>
    <b:Guid>{B8504FFC-6946-4B17-8C92-F8C393DBD46D}</b:Guid>
    <b:Title>WHO declares COVID-19 a pandemic. A,</b:Title>
    <b:Year>2020</b:Year>
    <b:Pages> 157-160.</b:Pages>
    <b:Author>
      <b:Author>
        <b:NameList>
          <b:Person>
            <b:Last>Cucinotta</b:Last>
            <b:First>D.</b:First>
          </b:Person>
          <b:Person>
            <b:Last>y Vanelli</b:Last>
            <b:First>M.</b:First>
          </b:Person>
        </b:NameList>
      </b:Author>
    </b:Author>
    <b:JournalName>cta Bio-Medica:Atenei Parmensis</b:JournalName>
    <b:Month>enero</b:Month>
    <b:Volume>91</b:Volume>
    <b:Issue>1</b:Issue>
    <b:URL>https://doi.org/10.23750/abm.v91i1.9397.</b:URL>
    <b:RefOrder>3</b:RefOrder>
  </b:Source>
  <b:Source>
    <b:Tag>Kum20</b:Tag>
    <b:SourceType>JournalArticle</b:SourceType>
    <b:Guid>{07A131B0-AC4E-468E-8000-92D849F96F83}</b:Guid>
    <b:Title>Impact of Covid-19 on higher education in India.</b:Title>
    <b:JournalName> International Journal of Advanced Education and Research. 5</b:JournalName>
    <b:Year>2020</b:Year>
    <b:Month>agosto</b:Month>
    <b:Volume>5</b:Volume>
    <b:Issue>3</b:Issue>
    <b:Author>
      <b:Author>
        <b:NameList>
          <b:Person>
            <b:Last>P.</b:Last>
            <b:First>Kumar</b:First>
          </b:Person>
        </b:NameList>
      </b:Author>
    </b:Author>
    <b:Pages>77-81</b:Pages>
    <b:URL>https://osf.io/preprints/socarxiv/jg8fr/download </b:URL>
    <b:RefOrder>21</b:RefOrder>
  </b:Source>
  <b:Source>
    <b:Tag>Org20</b:Tag>
    <b:SourceType>InternetSite</b:SourceType>
    <b:Guid>{1821FF6A-BFD6-4E9F-BF66-70498F3F8694}</b:Guid>
    <b:Title>WHO Director-General’s opening remarks at the media briefing on COVID-19</b:Title>
    <b:Year>2020</b:Year>
    <b:Month>March</b:Month>
    <b:Author>
      <b:Author>
        <b:Corporate>Organización Mundial de la Salud (OMS)</b:Corporate>
      </b:Author>
    </b:Author>
    <b:InternetSiteTitle>Organización Mundial de la Salud (OMS) </b:InternetSiteTitle>
    <b:YearAccessed>2022</b:YearAccessed>
    <b:MonthAccessed>mayo</b:MonthAccessed>
    <b:DayAccessed>3</b:DayAccessed>
    <b:Day>11</b:Day>
    <b:RefOrder>5</b:RefOrder>
  </b:Source>
  <b:Source>
    <b:Tag>Mur20</b:Tag>
    <b:SourceType>JournalArticle</b:SourceType>
    <b:Guid>{005FD627-BD9F-48EE-BB10-E5F82272963A}</b:Guid>
    <b:InternetSiteTitle>Murillo, F., Duk, C. (2020). El Covid-19 y las Brechas Educativas. Revista latinoamericana de educación inclusiva, 14(1), 11-13. https://dx.doi.org/10.4067/S0718-73782020000100011</b:InternetSiteTitle>
    <b:Year>2020</b:Year>
    <b:Author>
      <b:Author>
        <b:NameList>
          <b:Person>
            <b:Last>Murillo</b:Last>
            <b:First>F.</b:First>
          </b:Person>
          <b:Person>
            <b:Last>y Duk</b:Last>
            <b:First>C.</b:First>
          </b:Person>
        </b:NameList>
      </b:Author>
    </b:Author>
    <b:Title>El Covid-19 y las Brechas Educativas.  11-13.</b:Title>
    <b:JournalName>Revista latinoamericana de educación inclusiva</b:JournalName>
    <b:Month>Marzo</b:Month>
    <b:Volume>14</b:Volume>
    <b:Issue>1</b:Issue>
    <b:Pages>11-13</b:Pages>
    <b:DOI>https://dx.doi.org/10.4067/S0718-73782020000100011</b:DOI>
    <b:RefOrder>22</b:RefOrder>
  </b:Source>
  <b:Source>
    <b:Tag>Huc20</b:Tag>
    <b:SourceType>JournalArticle</b:SourceType>
    <b:Guid>{8CC86770-C04F-4FE9-91C7-A4B19BBEC1C1}</b:Guid>
    <b:Author>
      <b:Author>
        <b:NameList>
          <b:Person>
            <b:Last>Huckins</b:Last>
            <b:First>J.</b:First>
            <b:Middle>F.</b:Middle>
          </b:Person>
          <b:Person>
            <b:Last>DaSilva</b:Last>
            <b:First>A.</b:First>
            <b:Middle>W.</b:Middle>
          </b:Person>
          <b:Person>
            <b:Last>Wang</b:Last>
            <b:First>W.</b:First>
          </b:Person>
          <b:Person>
            <b:Last>Hedlund</b:Last>
            <b:First>E.</b:First>
          </b:Person>
          <b:Person>
            <b:Last>Rogers</b:Last>
            <b:First>C.</b:First>
          </b:Person>
          <b:Person>
            <b:Last>Nepal</b:Last>
            <b:First>S.</b:First>
            <b:Middle>K.</b:Middle>
          </b:Person>
          <b:Person>
            <b:Last>Wagner</b:Last>
            <b:First>D.</b:First>
            <b:Middle>D</b:Middle>
          </b:Person>
        </b:NameList>
      </b:Author>
    </b:Author>
    <b:Title>Mental health and behavior of college students during the early phases of the COVID-19 pandemic: Longitudinal smartphone and ecological momentary assessment study</b:Title>
    <b:Year>2020</b:Year>
    <b:JournalName>Journal of medical Internet research,</b:JournalName>
    <b:Month>July</b:Month>
    <b:Volume>22</b:Volume>
    <b:Issue>6</b:Issue>
    <b:URL>22(6), e20185</b:URL>
    <b:RefOrder>13</b:RefOrder>
  </b:Source>
  <b:Source>
    <b:Tag>Qiu20</b:Tag>
    <b:SourceType>JournalArticle</b:SourceType>
    <b:Guid>{C0F73D20-EB39-418A-BC63-7820CADBB86B}</b:Guid>
    <b:Author>
      <b:Author>
        <b:NameList>
          <b:Person>
            <b:Last>Qiu</b:Last>
            <b:First>J.:</b:First>
            <b:Middle>Shen, B.</b:Middle>
          </b:Person>
          <b:Person>
            <b:Last>Zhao</b:Last>
            <b:First>M.</b:First>
          </b:Person>
          <b:Person>
            <b:Last>Wang</b:Last>
            <b:First>Z.</b:First>
          </b:Person>
          <b:Person>
            <b:Last>Xie</b:Last>
            <b:First>B.</b:First>
          </b:Person>
          <b:Person>
            <b:Last>Xu</b:Last>
            <b:First>Y.</b:First>
          </b:Person>
        </b:NameList>
      </b:Author>
    </b:Author>
    <b:Title>A  nationwide survey of  psychological distress among Chinese people in the COVID-19  epidemic:implications and policy recommendations.</b:Title>
    <b:JournalName>General psychiatry</b:JournalName>
    <b:Year>2020</b:Year>
    <b:Month>January</b:Month>
    <b:Volume>33</b:Volume>
    <b:Issue>2</b:Issue>
    <b:DOI>https://doi.org/10.1136/gpsych-2020-100213</b:DOI>
    <b:RefOrder>23</b:RefOrder>
  </b:Source>
  <b:Source>
    <b:Tag>Pac21</b:Tag>
    <b:SourceType>JournalArticle</b:SourceType>
    <b:Guid>{C51B31F9-0734-4C2B-9FCC-51685F85684D}</b:Guid>
    <b:Author>
      <b:Author>
        <b:NameList>
          <b:Person>
            <b:Last>Pachay</b:Last>
          </b:Person>
          <b:Person>
            <b:Last>Rodríguez</b:Last>
          </b:Person>
        </b:NameList>
      </b:Author>
    </b:Author>
    <b:Title>La deserción Escolar una Perspectiva Compleja en tiempos de Pandemia. .  Vol. 6.Nº1.</b:Title>
    <b:JournalName>Polo del Conocimiento Edición 54</b:JournalName>
    <b:Year>2021</b:Year>
    <b:Volume>6</b:Volume>
    <b:Issue>1</b:Issue>
    <b:StandardNumber> ISSN  2550.</b:StandardNumber>
    <b:RefOrder>6</b:RefOrder>
  </b:Source>
  <b:Source>
    <b:Tag>Álv20</b:Tag>
    <b:SourceType>JournalArticle</b:SourceType>
    <b:Guid>{FA883F48-B792-4D53-B613-A1F1929B500C}</b:Guid>
    <b:Author>
      <b:Author>
        <b:NameList>
          <b:Person>
            <b:Last>Álvarez</b:Last>
            <b:First>C</b:First>
          </b:Person>
        </b:NameList>
      </b:Author>
    </b:Author>
    <b:Title>El impacto de la pandemia covid-19 en la educación superior en el Perú y perspectivas de futuro. Educación y pandemia. Una visión desde la universidad</b:Title>
    <b:Year>2020</b:Year>
    <b:RefOrder>24</b:RefOrder>
  </b:Source>
  <b:Source>
    <b:Tag>Gru20</b:Tag>
    <b:SourceType>DocumentFromInternetSite</b:SourceType>
    <b:Guid>{5C50631F-CFBF-4E90-8526-7183922A96B4}</b:Guid>
    <b:Title>Grupo Banco Mundial. (2020). El Covid-19: Pacto en la educación y respuestas de politìca pública. Obtenido de http://pubdocs.worldbank.org/en/143771590756983343/Covid-19-Education- Summaryesp.pdf</b:Title>
    <b:Year>2020</b:Year>
    <b:Author>
      <b:Author>
        <b:Corporate>Grupo Banco Mundial</b:Corporate>
      </b:Author>
    </b:Author>
    <b:InternetSiteTitle>El Covid-19: Pacto en la educación y respuestas de politìca pública</b:InternetSiteTitle>
    <b:YearAccessed>2022</b:YearAccessed>
    <b:MonthAccessed>Mayo</b:MonthAccessed>
    <b:DayAccessed>3</b:DayAccessed>
    <b:URL>http://pubdocs.worldbank.org/en/143771590756983343/Covid-19-Education- Summaryesp.pdf</b:URL>
    <b:RefOrder>8</b:RefOrder>
  </b:Source>
  <b:Source>
    <b:Tag>Sán17</b:Tag>
    <b:SourceType>JournalArticle</b:SourceType>
    <b:Guid>{C10B935D-C825-4DFF-B149-5EF5F4D1E80E}</b:Guid>
    <b:Title>). Análisis de la deserción y los factores asociados a la permanencia estudiantil en una universidad peruana.</b:Title>
    <b:JournalName> Actualidades de Pedagogía,</b:JournalName>
    <b:Year>2017</b:Year>
    <b:Month>Octubre </b:Month>
    <b:Volume>1</b:Volume>
    <b:Issue>69</b:Issue>
    <b:Author>
      <b:Author>
        <b:NameList>
          <b:Person>
            <b:Last>Sánchez</b:Last>
            <b:First>G.</b:First>
          </b:Person>
          <b:Person>
            <b:Last>Barbosa</b:Last>
            <b:First>M.</b:First>
          </b:Person>
          <b:Person>
            <b:Last>Castilla</b:Last>
            <b:First>H</b:First>
          </b:Person>
        </b:NameList>
      </b:Author>
    </b:Author>
    <b:Pages>169-191</b:Pages>
    <b:RefOrder>10</b:RefOrder>
  </b:Source>
  <b:Source>
    <b:Tag>Cra20</b:Tag>
    <b:SourceType>JournalArticle</b:SourceType>
    <b:Guid>{8186F38D-28CA-406D-A517-499A0CFC22B9}</b:Guid>
    <b:Author>
      <b:Author>
        <b:NameList>
          <b:Person>
            <b:Last>Crawford</b:Last>
            <b:First>J.</b:First>
          </b:Person>
          <b:Person>
            <b:Last>Butler-Henderson</b:Last>
            <b:First>K.</b:First>
          </b:Person>
          <b:Person>
            <b:Last>Rudolph</b:Last>
            <b:First>J.</b:First>
          </b:Person>
          <b:Person>
            <b:Last>Malkawi</b:Last>
            <b:First>B.</b:First>
          </b:Person>
          <b:Person>
            <b:Last>Glowatz</b:Last>
            <b:First>M.</b:First>
          </b:Person>
          <b:Person>
            <b:Last>Burton</b:Last>
            <b:First>R.</b:First>
          </b:Person>
          <b:Person>
            <b:Last>Magni</b:Last>
            <b:First>P.</b:First>
            <b:Middle>&amp; Lam, S.</b:Middle>
          </b:Person>
        </b:NameList>
      </b:Author>
    </b:Author>
    <b:Title>COVID-19: 20 countries’higher education intra-period digital pedagogy responses</b:Title>
    <b:JournalName>Journal of Applied Learning &amp;Teaching</b:JournalName>
    <b:Year>2020</b:Year>
    <b:Month>Jun</b:Month>
    <b:Volume>3</b:Volume>
    <b:Issue>1</b:Issue>
    <b:RefOrder>11</b:RefOrder>
  </b:Source>
  <b:Source>
    <b:Tag>Sah20</b:Tag>
    <b:SourceType>JournalArticle</b:SourceType>
    <b:Guid>{3DCE57EE-1E65-4C47-BB0F-17A6D7DAEB60}</b:Guid>
    <b:Title>Closure of Universities Due to Coronavirus Disease 2019 (COVID-19): Impact on Education and Mental Health of Students and Academic Staff. </b:Title>
    <b:JournalName>Cureus, e7541</b:JournalName>
    <b:Year>2020</b:Year>
    <b:Month>march</b:Month>
    <b:Volume>12</b:Volume>
    <b:Issue>4</b:Issue>
    <b:Author>
      <b:Author>
        <b:NameList>
          <b:Person>
            <b:Last>P.</b:Last>
            <b:First>Sahu</b:First>
          </b:Person>
        </b:NameList>
      </b:Author>
    </b:Author>
    <b:URL> https://doi.org/10.7759/cureus.7541</b:URL>
    <b:RefOrder>25</b:RefOrder>
  </b:Source>
  <b:Source>
    <b:Tag>Kap20</b:Tag>
    <b:SourceType>JournalArticle</b:SourceType>
    <b:Guid>{6BE5B41C-3E45-4B1E-A198-3B4E61D6F140}</b:Guid>
    <b:Author>
      <b:Author>
        <b:NameList>
          <b:Person>
            <b:Last>Kaparounaki</b:Last>
            <b:First>C.</b:First>
            <b:Middle>K., Patsali, M. E., Mousa, D. P. V., Papadopoulou, E. V. K.,Papadopoulou, Kumar P.</b:Middle>
          </b:Person>
        </b:NameList>
      </b:Author>
    </b:Author>
    <b:Title>Impact of Covid-19 on higher education in India.</b:Title>
    <b:JournalName>International Journal of Advanced Education and Research.</b:JournalName>
    <b:Year>2020</b:Year>
    <b:Month>jun</b:Month>
    <b:Volume>5</b:Volume>
    <b:Issue>3</b:Issue>
    <b:Pages>77-81</b:Pages>
    <b:URL>https://osf.io/preprints/socarxiv/jg8fr/download</b:URL>
    <b:RefOrder>7</b:RefOrder>
  </b:Source>
  <b:Source>
    <b:Tag>Día16</b:Tag>
    <b:SourceType>JournalArticle</b:SourceType>
    <b:Guid>{7EA3A30B-DF2A-470E-8FEE-733E4855A411}</b:Guid>
    <b:Title>La investigación sobre el síndrome de burnout en Latinoamérica entre 2000 y el 2010</b:Title>
    <b:JournalName>Psicología desde el Caribe</b:JournalName>
    <b:Year>2016</b:Year>
    <b:Month>marzo</b:Month>
    <b:Volume>33</b:Volume>
    <b:Issue>1</b:Issue>
    <b:Author>
      <b:Author>
        <b:NameList>
          <b:Person>
            <b:Last>Díaz</b:Last>
            <b:First>F.</b:First>
            <b:Middle>D.</b:Middle>
          </b:Person>
          <b:Person>
            <b:Last>Gómez</b:Last>
            <b:First>I.</b:First>
            <b:Middle>C.</b:Middle>
          </b:Person>
        </b:NameList>
      </b:Author>
    </b:Author>
    <b:Pages>113–131.</b:Pages>
    <b:RefOrder>26</b:RefOrder>
  </b:Source>
  <b:Source>
    <b:Tag>Chá16</b:Tag>
    <b:SourceType>JournalArticle</b:SourceType>
    <b:Guid>{AB5D08EF-F0F1-4A01-A00D-5F02231DADCC}</b:Guid>
    <b:Title>Síndrome de Burnout en docentes universitarios. </b:Title>
    <b:JournalName>INNOVA Research Journal</b:JournalName>
    <b:Year>2016</b:Year>
    <b:Month>july</b:Month>
    <b:Volume>1</b:Volume>
    <b:Issue>9</b:Issue>
    <b:Pages>77-95</b:Pages>
    <b:Author>
      <b:Author>
        <b:NameList>
          <b:Person>
            <b:Last>Chávez Orozco</b:Last>
            <b:First>C.</b:First>
          </b:Person>
        </b:NameList>
      </b:Author>
    </b:Author>
    <b:RefOrder>15</b:RefOrder>
  </b:Source>
  <b:Source>
    <b:Tag>Ari05</b:Tag>
    <b:SourceType>Book</b:SourceType>
    <b:Guid>{8531F8D5-D492-4E5D-9FF8-3E14569D6893}</b:Guid>
    <b:Title> El Proyecto de Investigación, Guía Práctica para su Elaboración. </b:Title>
    <b:Year>2005</b:Year>
    <b:City>Caracas</b:City>
    <b:Publisher>Episteme</b:Publisher>
    <b:Author>
      <b:Author>
        <b:NameList>
          <b:Person>
            <b:Last>Arias</b:Last>
            <b:First>F.</b:First>
          </b:Person>
        </b:NameList>
      </b:Author>
    </b:Author>
    <b:Edition>3</b:Edition>
    <b:RefOrder>18</b:RefOrder>
  </b:Source>
  <b:Source>
    <b:Tag>Hur04</b:Tag>
    <b:SourceType>Book</b:SourceType>
    <b:Guid>{71F28A47-315E-4BB1-BC84-D48C1DDB0B85}</b:Guid>
    <b:Author>
      <b:Author>
        <b:NameList>
          <b:Person>
            <b:Last>Barrera</b:Last>
            <b:First>Hurtado</b:First>
            <b:Middle>de</b:Middle>
          </b:Person>
        </b:NameList>
      </b:Author>
    </b:Author>
    <b:Title>Metodología de la Investigación Holística </b:Title>
    <b:Year>(2004)</b:Year>
    <b:City>Caracas</b:City>
    <b:Publisher>Fundación Sypal</b:Publisher>
    <b:Edition>3era</b:Edition>
    <b:RefOrder>20</b:RefOrder>
  </b:Source>
  <b:Source>
    <b:Tag>Val</b:Tag>
    <b:SourceType>DocumentFromInternetSite</b:SourceType>
    <b:Guid>{B56757A5-BA6D-463A-93A3-97A036A7909E}</b:Guid>
    <b:Author>
      <b:Author>
        <b:NameList>
          <b:Person>
            <b:Last>Vicentini</b:Last>
            <b:First>I.C.</b:First>
          </b:Person>
        </b:NameList>
      </b:Author>
    </b:Author>
    <b:Title>La educación superior en tiempos de COVID-19: aportes de la segunda reunión del diálogo virtual con rectores de universidades líderes de América Latina. </b:Title>
    <b:Year>2020</b:Year>
    <b:InternetSiteTitle>Publicaciones del Banco Interamericano de Desarrollo.</b:InternetSiteTitle>
    <b:YearAccessed>2022</b:YearAccessed>
    <b:MonthAccessed>Mayo</b:MonthAccessed>
    <b:DayAccessed>4</b:DayAccessed>
    <b:URL>https://www.iesalc.unesco.org/ess/index.php/ess3/article/view/v33i2-14/362</b:URL>
    <b:RefOrder>12</b:RefOrder>
  </b:Source>
  <b:Source>
    <b:Tag>Min21</b:Tag>
    <b:SourceType>DocumentFromInternetSite</b:SourceType>
    <b:Guid>{EABA89E3-3702-4D93-A0BA-2749E1ACBE1D}</b:Guid>
    <b:Author>
      <b:Author>
        <b:Corporate>Mineduc</b:Corporate>
      </b:Author>
    </b:Author>
    <b:InternetSiteTitle>Especialistas analizan el tema de la deserción escolar</b:InternetSiteTitle>
    <b:Year>2021</b:Year>
    <b:YearAccessed>2022</b:YearAccessed>
    <b:MonthAccessed>Mayo</b:MonthAccessed>
    <b:DayAccessed>3</b:DayAccessed>
    <b:URL>https://educacion.gob.ec/el-mineduc-trabaja-en-estrategias-para-promover-la-calidad-de-la-educacion-de-jovenes-y-adultos/</b:URL>
    <b:RefOrder>16</b:RefOrder>
  </b:Source>
  <b:Source>
    <b:Tag>JGa17</b:Tag>
    <b:SourceType>Report</b:SourceType>
    <b:Guid>{1A4D3016-EE25-40AE-9C93-7B27E4C49033}</b:Guid>
    <b:Author>
      <b:Author>
        <b:NameList>
          <b:Person>
            <b:Last>Garibaldi</b:Last>
            <b:First>J.</b:First>
          </b:Person>
        </b:NameList>
      </b:Author>
    </b:Author>
    <b:Year>2017</b:Year>
    <b:Title>El paisaje áulico de primer grado y la presencia de comportamientos disruptivos: un estudio etnográfico</b:Title>
    <b:Department>Preescolar</b:Department>
    <b:Institution>UPEL</b:Institution>
    <b:City>maracay</b:City>
    <b:ThesisType>Tesis de maestría</b:ThesisType>
    <b:Pages>110</b:Pages>
    <b:RefOrder>17</b:RefOrder>
  </b:Source>
  <b:Source>
    <b:Tag>Kau</b:Tag>
    <b:SourceType>JournalArticle</b:SourceType>
    <b:Guid>{D0704F8C-7D23-4CDE-90EB-DF8447C077D2}</b:Guid>
    <b:Author>
      <b:Author>
        <b:NameList>
          <b:Person>
            <b:Last>Kaur</b:Last>
            <b:First>G.</b:First>
          </b:Person>
        </b:NameList>
      </b:Author>
    </b:Author>
    <b:Title>Digital Life: Boon or bane in teaching sector on COVID-19.</b:Title>
    <b:JournalName>CLIO an Annual Interdisciplinary Journal of History,</b:JournalName>
    <b:Year>2020</b:Year>
    <b:Month>Feb</b:Month>
    <b:Volume>6</b:Volume>
    <b:Issue>6</b:Issue>
    <b:Pages>416-427</b:Pages>
    <b:RefOrder>27</b:RefOrder>
  </b:Source>
  <b:Source>
    <b:Tag>Tok</b:Tag>
    <b:SourceType>JournalArticle</b:SourceType>
    <b:Guid>{E1FB5731-DCD8-4FC8-8446-201C249D7D35}</b:Guid>
    <b:Author>
      <b:Author>
        <b:NameList>
          <b:Person>
            <b:Last>Toquero</b:Last>
            <b:First>C.</b:First>
          </b:Person>
        </b:NameList>
      </b:Author>
    </b:Author>
    <b:Title>Challenges and Opportunities for Higher Education amid the COVID-19 Pandemic: The Philippine Context.</b:Title>
    <b:JournalName>Pedagogical Research</b:JournalName>
    <b:Year>2020</b:Year>
    <b:Month>Jun</b:Month>
    <b:Volume>5</b:Volume>
    <b:Issue>4</b:Issue>
    <b:DOI> https://dx.doi.org /10.29333/pr/7947</b:DOI>
    <b:RefOrder>4</b:RefOrder>
  </b:Source>
  <b:Source>
    <b:Tag>Lia</b:Tag>
    <b:SourceType>JournalArticle</b:SourceType>
    <b:Guid>{A2657068-A4E4-43B3-94C8-DA77F6E7DD69}</b:Guid>
    <b:Author>
      <b:Author>
        <b:NameList>
          <b:Person>
            <b:Last>Liang</b:Last>
            <b:First>L.</b:First>
          </b:Person>
          <b:Person>
            <b:Last>Ren</b:Last>
            <b:First>H.</b:First>
          </b:Person>
          <b:Person>
            <b:Last>Cao</b:Last>
            <b:First>R.</b:First>
          </b:Person>
          <b:Person>
            <b:Last>Hu</b:Last>
            <b:First>Y.</b:First>
          </b:Person>
          <b:Person>
            <b:Last>Qin</b:Last>
            <b:First>Z.</b:First>
          </b:Person>
          <b:Person>
            <b:Last>Li</b:Last>
            <b:First>C.</b:First>
          </b:Person>
          <b:Person>
            <b:Last>Mei</b:Last>
            <b:First>S.</b:First>
          </b:Person>
        </b:NameList>
      </b:Author>
    </b:Author>
    <b:Title>The effect of COVID-19 on youth mental health</b:Title>
    <b:JournalName>Psychiatric Quarterly, 1-12</b:JournalName>
    <b:Year>2020</b:Year>
    <b:Month>July</b:Month>
    <b:Volume>1</b:Volume>
    <b:Issue>12</b:Issue>
    <b:DOI>doi.org/10.1007/s11126-020-09744-3</b:DOI>
    <b:RefOrder>14</b:RefOrder>
  </b:Source>
  <b:Source>
    <b:Tag>Mar2</b:Tag>
    <b:SourceType>Book</b:SourceType>
    <b:Guid>{BDF11D3F-F099-4540-8ED2-68A9E62FF11E}</b:Guid>
    <b:Author>
      <b:Author>
        <b:NameList>
          <b:Person>
            <b:Last>Martínez</b:Last>
            <b:First>M.</b:First>
          </b:Person>
        </b:NameList>
      </b:Author>
    </b:Author>
    <b:Title>Comportamiento humano: Nuevos métodos de investigación. </b:Title>
    <b:Year>2016</b:Year>
    <b:City>México</b:City>
    <b:Publisher>México:Trillas, S.A. de C.V.</b:Publisher>
    <b:Edition>2ª ed. 5ª reimpresión. </b:Edition>
    <b:RefOrder>19</b:RefOrder>
  </b:Source>
  <b:Source>
    <b:Tag>Dal18</b:Tag>
    <b:SourceType>JournalArticle</b:SourceType>
    <b:Guid>{231E670D-52F8-432F-AC58-D1B9EC710EE6}</b:Guid>
    <b:Year>2018</b:Year>
    <b:Title>Depression, anxiety, and stress among college students in Jordan and their need for mental health services.</b:Title>
    <b:JournalName>Nurs Forum</b:JournalName>
    <b:Month>Marzo</b:Month>
    <b:Volume>2</b:Volume>
    <b:Issue>1</b:Issue>
    <b:Author>
      <b:Author>
        <b:NameList>
          <b:Person>
            <b:Last>Dalky</b:Last>
            <b:First>H.</b:First>
            <b:Middle>F.</b:Middle>
          </b:Person>
          <b:Person>
            <b:Last>Gharaibeh</b:Last>
            <b:First>A</b:First>
          </b:Person>
        </b:NameList>
      </b:Author>
    </b:Author>
    <b:Pages>1-8</b:Pages>
    <b:DOI>https://doi.org/10.1111/nuf.12316</b:DOI>
    <b:LCID>en-US</b:LCID>
    <b:RefOrder>9</b:RefOrder>
  </b:Source>
</b:Sources>
</file>

<file path=customXml/itemProps1.xml><?xml version="1.0" encoding="utf-8"?>
<ds:datastoreItem xmlns:ds="http://schemas.openxmlformats.org/officeDocument/2006/customXml" ds:itemID="{846118C9-B46B-408E-AFF0-CF17919F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Cheché</cp:lastModifiedBy>
  <cp:revision>4</cp:revision>
  <cp:lastPrinted>2025-07-06T19:46:00Z</cp:lastPrinted>
  <dcterms:created xsi:type="dcterms:W3CDTF">2025-07-06T19:44:00Z</dcterms:created>
  <dcterms:modified xsi:type="dcterms:W3CDTF">2025-07-06T19:52:00Z</dcterms:modified>
</cp:coreProperties>
</file>